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27EC" w:rsidRDefault="00432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olor w:val="16181B" w:themeColor="background1" w:themeShade="1A"/>
          <w:sz w:val="24"/>
          <w:szCs w:val="24"/>
          <w:lang w:eastAsia="ru-RU"/>
        </w:rPr>
      </w:pPr>
    </w:p>
    <w:p w:rsidR="004327EC" w:rsidRDefault="004327E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7EC" w:rsidRDefault="004327EC">
      <w:pPr>
        <w:jc w:val="center"/>
        <w:rPr>
          <w:b/>
          <w:sz w:val="24"/>
          <w:szCs w:val="24"/>
        </w:rPr>
      </w:pPr>
    </w:p>
    <w:p w:rsidR="004327EC" w:rsidRDefault="004327EC">
      <w:pPr>
        <w:jc w:val="center"/>
        <w:rPr>
          <w:b/>
          <w:sz w:val="24"/>
          <w:szCs w:val="24"/>
        </w:rPr>
      </w:pPr>
    </w:p>
    <w:p w:rsidR="004327EC" w:rsidRDefault="004327EC">
      <w:pPr>
        <w:jc w:val="center"/>
        <w:rPr>
          <w:b/>
          <w:sz w:val="24"/>
          <w:szCs w:val="24"/>
        </w:rPr>
      </w:pPr>
    </w:p>
    <w:p w:rsidR="004327EC" w:rsidRDefault="004327EC">
      <w:pPr>
        <w:jc w:val="center"/>
        <w:rPr>
          <w:b/>
          <w:sz w:val="24"/>
          <w:szCs w:val="24"/>
        </w:rPr>
      </w:pPr>
    </w:p>
    <w:p w:rsidR="004327EC" w:rsidRDefault="004327EC" w:rsidP="00457749">
      <w:pPr>
        <w:rPr>
          <w:b/>
          <w:sz w:val="24"/>
          <w:szCs w:val="24"/>
        </w:rPr>
      </w:pPr>
    </w:p>
    <w:p w:rsidR="004327EC" w:rsidRDefault="004327EC">
      <w:pPr>
        <w:jc w:val="center"/>
        <w:rPr>
          <w:b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_Toc533497349"/>
    </w:p>
    <w:bookmarkEnd w:id="0"/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 xml:space="preserve">Техническое задание </w:t>
      </w: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7EC" w:rsidRPr="00A80A9B" w:rsidRDefault="00AB2CFE" w:rsidP="00A80A9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Выполнение комплексных </w:t>
      </w:r>
      <w:r w:rsidR="00A80A9B" w:rsidRPr="00A80A9B">
        <w:rPr>
          <w:rFonts w:ascii="Times New Roman" w:hAnsi="Times New Roman" w:cs="Times New Roman"/>
          <w:sz w:val="24"/>
          <w:szCs w:val="24"/>
        </w:rPr>
        <w:t xml:space="preserve">работ по разработке научно-проектной документации на проведение работ по сохранению объекта культурного наследия регионального значения «Жилой дом», нач. XIX в., входящего в состав «Ансамбля Советской улицы между улицами Пушкина и </w:t>
      </w:r>
      <w:proofErr w:type="spellStart"/>
      <w:r w:rsidR="00A80A9B" w:rsidRPr="00A80A9B">
        <w:rPr>
          <w:rFonts w:ascii="Times New Roman" w:hAnsi="Times New Roman" w:cs="Times New Roman"/>
          <w:sz w:val="24"/>
          <w:szCs w:val="24"/>
        </w:rPr>
        <w:t>Лермонтовской</w:t>
      </w:r>
      <w:proofErr w:type="spellEnd"/>
      <w:r w:rsidR="00A80A9B" w:rsidRPr="00A80A9B">
        <w:rPr>
          <w:rFonts w:ascii="Times New Roman" w:hAnsi="Times New Roman" w:cs="Times New Roman"/>
          <w:sz w:val="24"/>
          <w:szCs w:val="24"/>
        </w:rPr>
        <w:t xml:space="preserve"> 1779 г.», расположенного по адресу: Тульская область, р-н Белевский, г. Белев, ул. Советская, д. 45 (литер А), с приспособлением для современного использования.</w:t>
      </w:r>
    </w:p>
    <w:p w:rsidR="00A80A9B" w:rsidRPr="00A80A9B" w:rsidRDefault="00A80A9B">
      <w:pPr>
        <w:pStyle w:val="ConsPlusNormal"/>
        <w:jc w:val="center"/>
        <w:rPr>
          <w:rFonts w:asciiTheme="minorHAnsi" w:hAnsiTheme="minorHAnsi" w:cstheme="minorHAnsi"/>
          <w:sz w:val="28"/>
          <w:szCs w:val="28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A80A9B" w:rsidRDefault="00A80A9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tabs>
          <w:tab w:val="left" w:pos="3909"/>
        </w:tabs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tabs>
          <w:tab w:val="left" w:pos="3909"/>
        </w:tabs>
        <w:rPr>
          <w:rFonts w:ascii="Times New Roman" w:hAnsi="Times New Roman" w:cs="Times New Roman"/>
          <w:sz w:val="24"/>
          <w:szCs w:val="24"/>
        </w:rPr>
      </w:pPr>
    </w:p>
    <w:p w:rsidR="004327EC" w:rsidRDefault="00A80A9B" w:rsidP="00A80A9B">
      <w:pPr>
        <w:pStyle w:val="ConsPlusNormal"/>
        <w:tabs>
          <w:tab w:val="left" w:pos="3909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Тула,</w:t>
      </w:r>
      <w:r w:rsidR="0048217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2026</w:t>
      </w:r>
    </w:p>
    <w:p w:rsidR="00A80A9B" w:rsidRDefault="00A80A9B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0A9B" w:rsidRDefault="00A80A9B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911C9D">
      <w:pPr>
        <w:pStyle w:val="ConsPlusNormal"/>
        <w:widowControl w:val="0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ПЕРЕЧЕНЬ ПРИНЯТЫХ СОКРАЩЕНИЙ</w:t>
      </w: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93"/>
        <w:gridCol w:w="2268"/>
        <w:gridCol w:w="6095"/>
      </w:tblGrid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ind w:left="-567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Сокращение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Расшифровка сокращения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«Почта России», АО «Почта России»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Физическое или юридическое лицо, которое выполняет работы по договору подряда, заключаемому с Заказчиком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 w:rsidP="00A80A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  <w:p w:rsidR="004327EC" w:rsidRDefault="00911C9D" w:rsidP="00A80A9B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(ОКН)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A9B" w:rsidRPr="00A80A9B" w:rsidRDefault="00911C9D" w:rsidP="00A80A9B">
            <w:pPr>
              <w:pStyle w:val="ConsPlusNormal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Объект культурного н</w:t>
            </w:r>
            <w:r w:rsidR="00A80A9B">
              <w:rPr>
                <w:rFonts w:ascii="Times New Roman" w:hAnsi="Times New Roman" w:cs="Times New Roman"/>
                <w:sz w:val="24"/>
                <w:szCs w:val="24"/>
              </w:rPr>
              <w:t xml:space="preserve">аследия регионального значения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 </w:t>
            </w:r>
            <w:r w:rsidRPr="00A80A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адресу: </w:t>
            </w:r>
            <w:r w:rsidR="00A80A9B" w:rsidRPr="00A80A9B">
              <w:rPr>
                <w:rFonts w:asciiTheme="minorHAnsi" w:hAnsiTheme="minorHAnsi" w:cstheme="minorHAnsi"/>
                <w:sz w:val="24"/>
                <w:szCs w:val="24"/>
              </w:rPr>
              <w:t xml:space="preserve">Тульская область, р-н Белевский, г Белев, </w:t>
            </w:r>
            <w:proofErr w:type="spellStart"/>
            <w:r w:rsidR="00A80A9B" w:rsidRPr="00A80A9B">
              <w:rPr>
                <w:rFonts w:asciiTheme="minorHAnsi" w:hAnsiTheme="minorHAnsi" w:cstheme="minorHAnsi"/>
                <w:sz w:val="24"/>
                <w:szCs w:val="24"/>
              </w:rPr>
              <w:t>ул</w:t>
            </w:r>
            <w:proofErr w:type="spellEnd"/>
            <w:r w:rsidR="00A80A9B" w:rsidRPr="00A80A9B">
              <w:rPr>
                <w:rFonts w:asciiTheme="minorHAnsi" w:hAnsiTheme="minorHAnsi" w:cstheme="minorHAnsi"/>
                <w:sz w:val="24"/>
                <w:szCs w:val="24"/>
              </w:rPr>
              <w:t xml:space="preserve"> Советская, д 45</w:t>
            </w:r>
          </w:p>
          <w:p w:rsidR="004327EC" w:rsidRDefault="004327EC" w:rsidP="00A80A9B">
            <w:pPr>
              <w:pStyle w:val="ConsPlusNormal"/>
              <w:ind w:left="120" w:hangingChars="50" w:hanging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Выполнение </w:t>
            </w:r>
            <w:r w:rsidR="00AB2CFE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работ по разработке научно-проектной документации для проведения работ по сохранению объекта культурного наследия регионального значения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Проектная документация (включая сметную документацию)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СРО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Саморегулируемая организация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ТЗ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Техническое задание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ДКН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 w:rsidP="00A80A9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Региональный государственный орган охраны объектов культурного наследия (памятников истории и культуры) -Департамент культурного наследия г. </w:t>
            </w:r>
            <w:r w:rsidR="00A80A9B">
              <w:rPr>
                <w:rFonts w:ascii="Times New Roman" w:hAnsi="Times New Roman" w:cs="Times New Roman"/>
                <w:sz w:val="24"/>
                <w:szCs w:val="24"/>
              </w:rPr>
              <w:t>Тула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ГИКЭ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Государственная историко-культурная экспертиза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Методика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Минстроя России от 04.08.2020 N 421/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пр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(ред. от 07.07.2022) «Об утверждении 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 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EC" w:rsidRDefault="00911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  <w:t>БТИ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EC" w:rsidRDefault="00911C9D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  <w:t xml:space="preserve">Бюро технической инвентаризации </w:t>
            </w:r>
          </w:p>
        </w:tc>
      </w:tr>
      <w:tr w:rsidR="004327EC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4327EC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EC" w:rsidRDefault="00911C9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  <w:t>ГОСТ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27EC" w:rsidRDefault="00911C9D">
            <w:pPr>
              <w:spacing w:after="0" w:line="240" w:lineRule="auto"/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</w:pPr>
            <w:r>
              <w:rPr>
                <w:rFonts w:ascii="Times New Roman" w:eastAsia="Arial Unicode MS" w:hAnsi="Times New Roman"/>
                <w:sz w:val="24"/>
                <w:szCs w:val="24"/>
                <w:lang w:val="ru" w:eastAsia="ru-RU"/>
              </w:rPr>
              <w:t>Государственный стандарт Российской Федерации</w:t>
            </w:r>
          </w:p>
        </w:tc>
      </w:tr>
      <w:tr w:rsidR="00B64D5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58" w:rsidRDefault="00B64D58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СП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64D58"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  <w:t>Свод правил</w:t>
            </w:r>
          </w:p>
          <w:p w:rsidR="00B64D58" w:rsidRPr="00B64D58" w:rsidRDefault="00B64D5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</w:p>
        </w:tc>
      </w:tr>
      <w:tr w:rsidR="00B64D5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58" w:rsidRDefault="00B64D58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МГН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spacing w:after="0" w:line="240" w:lineRule="auto"/>
              <w:rPr>
                <w:rFonts w:ascii="Times New Roman" w:eastAsia="Arial Unicode MS" w:hAnsi="Times New Roman" w:cs="Times New Roman"/>
                <w:sz w:val="24"/>
                <w:szCs w:val="24"/>
                <w:lang w:val="ru" w:eastAsia="ru-RU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Маломобильные группы населения</w:t>
            </w:r>
          </w:p>
        </w:tc>
      </w:tr>
      <w:tr w:rsidR="00B64D5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58" w:rsidRDefault="00B64D58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ЕСКД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Единая система конструкторской документации</w:t>
            </w:r>
          </w:p>
        </w:tc>
      </w:tr>
      <w:tr w:rsidR="00B64D5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58" w:rsidRDefault="00B64D58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ПЭУ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Правила устройства электроустановок</w:t>
            </w:r>
          </w:p>
        </w:tc>
      </w:tr>
      <w:tr w:rsidR="00B64D58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4D58" w:rsidRDefault="00B64D58">
            <w:pPr>
              <w:pStyle w:val="afc"/>
              <w:numPr>
                <w:ilvl w:val="0"/>
                <w:numId w:val="4"/>
              </w:numPr>
              <w:spacing w:after="120" w:line="259" w:lineRule="auto"/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ЭОМ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4D58" w:rsidRPr="00B64D58" w:rsidRDefault="00B64D58">
            <w:pPr>
              <w:spacing w:after="0" w:line="240" w:lineRule="auto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 w:rsidRPr="00B64D58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Электрооборудование и электроосвещение</w:t>
            </w:r>
          </w:p>
        </w:tc>
      </w:tr>
    </w:tbl>
    <w:p w:rsidR="00A3311B" w:rsidRPr="00A3311B" w:rsidRDefault="00A3311B" w:rsidP="00B64D58">
      <w:pPr>
        <w:pStyle w:val="ConsPlusNormal"/>
        <w:rPr>
          <w:rFonts w:ascii="Times New Roman" w:hAnsi="Times New Roman" w:cs="Times New Roman"/>
          <w:sz w:val="24"/>
          <w:szCs w:val="24"/>
          <w:lang w:val="en-US"/>
        </w:rPr>
      </w:pPr>
    </w:p>
    <w:p w:rsidR="00457749" w:rsidRDefault="00457749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57749" w:rsidRDefault="00911C9D" w:rsidP="00457749">
      <w:pPr>
        <w:pStyle w:val="ConsPlusNormal"/>
        <w:widowControl w:val="0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НАИМЕНОВАНИЕ РАБОТ </w:t>
      </w:r>
    </w:p>
    <w:p w:rsidR="00457749" w:rsidRDefault="00457749" w:rsidP="00457749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57749" w:rsidRPr="00A80A9B" w:rsidRDefault="00457749" w:rsidP="00DE4A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0A9B">
        <w:rPr>
          <w:rFonts w:ascii="Times New Roman" w:hAnsi="Times New Roman" w:cs="Times New Roman"/>
          <w:sz w:val="24"/>
          <w:szCs w:val="24"/>
        </w:rPr>
        <w:t xml:space="preserve">Выполнение работ по разработке научно-проектной документации на проведение работ по сохранению объекта культурного наследия регионального значения «Жилой дом», нач. XIX в., входящего в состав «Ансамбля Советской улицы между улицами Пушкина и </w:t>
      </w:r>
      <w:proofErr w:type="spellStart"/>
      <w:r w:rsidRPr="00A80A9B">
        <w:rPr>
          <w:rFonts w:ascii="Times New Roman" w:hAnsi="Times New Roman" w:cs="Times New Roman"/>
          <w:sz w:val="24"/>
          <w:szCs w:val="24"/>
        </w:rPr>
        <w:t>Лермонтовской</w:t>
      </w:r>
      <w:proofErr w:type="spellEnd"/>
      <w:r w:rsidRPr="00A80A9B">
        <w:rPr>
          <w:rFonts w:ascii="Times New Roman" w:hAnsi="Times New Roman" w:cs="Times New Roman"/>
          <w:sz w:val="24"/>
          <w:szCs w:val="24"/>
        </w:rPr>
        <w:t xml:space="preserve"> 1779 г.», расположенного по адресу: Тульская область, р-н Белевский, г. Белев, ул. Советская, д. 45 (литер А), с приспособлением для современного использования.</w:t>
      </w:r>
    </w:p>
    <w:p w:rsidR="00457749" w:rsidRPr="00457749" w:rsidRDefault="00457749" w:rsidP="00457749">
      <w:pPr>
        <w:pStyle w:val="ConsPlusNormal"/>
        <w:widowControl w:val="0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4327EC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911C9D">
      <w:pPr>
        <w:pStyle w:val="ConsPlusNormal"/>
        <w:widowControl w:val="0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ОПИСАНИЕ РАБОТ, ЦЕЛЬ И ЗАДАЧИ</w:t>
      </w: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Описание работ: 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историко-архивные и библиографические исследования;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историко-архитектурные натурные исследования;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инженерно-технические исследования;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инженерные химико-технологические исследования по строительным и отделочным материалам;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архитектурно-археологические обмеры;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определения влияния видов работ на конструктивные и другие характеристики надежности безопасности объекта культурного наследия (приложение к письму Минкультуры России от 24 марта 2015 года № 90-01-39-ГП;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подготовка Проекта организации реставрационных работ, научно-методические рекомендации технологические карты, инструкции по производству реставрации, или эксплуатации памятника.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прохождение Государственной </w:t>
      </w:r>
      <w:proofErr w:type="spellStart"/>
      <w:r>
        <w:rPr>
          <w:rFonts w:ascii="Times New Roman" w:hAnsi="Times New Roman" w:cs="Times New Roman"/>
          <w:sz w:val="24"/>
          <w:szCs w:val="24"/>
        </w:rPr>
        <w:t>историко</w:t>
      </w:r>
      <w:proofErr w:type="spellEnd"/>
      <w:r>
        <w:rPr>
          <w:rFonts w:ascii="Times New Roman" w:hAnsi="Times New Roman" w:cs="Times New Roman"/>
          <w:sz w:val="24"/>
          <w:szCs w:val="24"/>
        </w:rPr>
        <w:t>–культурной экспертизы;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прохождение Государственной экспертизы проверки достоверности определения сметной стоимости.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и задача: 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выполнение работ по сохранению объекта культурного наследия;</w:t>
      </w:r>
    </w:p>
    <w:p w:rsidR="004327EC" w:rsidRDefault="00911C9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на основании задания, выданного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Мосгорнаследием</w:t>
      </w:r>
      <w:proofErr w:type="spellEnd"/>
      <w:r>
        <w:rPr>
          <w:rFonts w:ascii="Times New Roman" w:hAnsi="Times New Roman" w:cs="Times New Roman"/>
          <w:sz w:val="24"/>
          <w:szCs w:val="24"/>
        </w:rPr>
        <w:t>, разработать научно-проектную документацию на проведение работ по сохранению объекта культурного наследия регионального значения с дальнейшим прохождением Государственной историко- культурной экспертизы.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widowControl w:val="0"/>
        <w:numPr>
          <w:ilvl w:val="0"/>
          <w:numId w:val="3"/>
        </w:numPr>
        <w:ind w:left="0" w:firstLine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СРОКУ И МЕСТУ ВЫПОЛНЕНИЯ РАБОТ</w:t>
      </w: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Требования к срокам начала и окончания работ: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</w:t>
      </w:r>
      <w:r w:rsidR="00A3311B">
        <w:rPr>
          <w:rFonts w:ascii="Times New Roman" w:hAnsi="Times New Roman" w:cs="Times New Roman"/>
          <w:sz w:val="24"/>
          <w:szCs w:val="24"/>
        </w:rPr>
        <w:t>ало работ – в течении 2</w:t>
      </w:r>
      <w:r w:rsidR="00AB2CFE">
        <w:rPr>
          <w:rFonts w:ascii="Times New Roman" w:hAnsi="Times New Roman" w:cs="Times New Roman"/>
          <w:sz w:val="24"/>
          <w:szCs w:val="24"/>
        </w:rPr>
        <w:t xml:space="preserve"> (двух)</w:t>
      </w:r>
      <w:r>
        <w:rPr>
          <w:rFonts w:ascii="Times New Roman" w:hAnsi="Times New Roman" w:cs="Times New Roman"/>
          <w:sz w:val="24"/>
          <w:szCs w:val="24"/>
        </w:rPr>
        <w:t xml:space="preserve"> рабочих дней с момента подписания Договора на выполнение работ по разработк</w:t>
      </w:r>
      <w:r w:rsidR="00A3311B">
        <w:rPr>
          <w:rFonts w:ascii="Times New Roman" w:hAnsi="Times New Roman" w:cs="Times New Roman"/>
          <w:sz w:val="24"/>
          <w:szCs w:val="24"/>
        </w:rPr>
        <w:t>е научно-проектной документации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Окончание работ – в соответствии с Графиком выполнения работ по разработке научно-проектной документации (Приложение № 1 к ТЗ) (14 месяцев).</w:t>
      </w:r>
    </w:p>
    <w:p w:rsidR="00A80A9B" w:rsidRPr="00A80A9B" w:rsidRDefault="00911C9D" w:rsidP="00A80A9B">
      <w:pPr>
        <w:pStyle w:val="ConsPlusNormal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выполнения работ: </w:t>
      </w:r>
      <w:r w:rsidR="00A80A9B" w:rsidRPr="00A80A9B">
        <w:rPr>
          <w:rFonts w:asciiTheme="minorHAnsi" w:hAnsiTheme="minorHAnsi" w:cstheme="minorHAnsi"/>
          <w:sz w:val="24"/>
          <w:szCs w:val="24"/>
        </w:rPr>
        <w:t>Тульская область, р-н Белевский, г Белев, ул</w:t>
      </w:r>
      <w:r w:rsidR="00A3311B">
        <w:rPr>
          <w:rFonts w:asciiTheme="minorHAnsi" w:hAnsiTheme="minorHAnsi" w:cstheme="minorHAnsi"/>
          <w:sz w:val="24"/>
          <w:szCs w:val="24"/>
        </w:rPr>
        <w:t>.</w:t>
      </w:r>
      <w:r w:rsidR="00A80A9B" w:rsidRPr="00A80A9B">
        <w:rPr>
          <w:rFonts w:asciiTheme="minorHAnsi" w:hAnsiTheme="minorHAnsi" w:cstheme="minorHAnsi"/>
          <w:sz w:val="24"/>
          <w:szCs w:val="24"/>
        </w:rPr>
        <w:t xml:space="preserve"> Советская, д 45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5.        ХАРАКТЕРИСТИКИ ВЫПОЛНЯЕМЫХ РАБОТ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исходных данных предоставляемых Заказчиком Подрядчику: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40">
        <w:rPr>
          <w:rFonts w:ascii="Times New Roman" w:hAnsi="Times New Roman" w:cs="Times New Roman"/>
          <w:sz w:val="24"/>
          <w:szCs w:val="24"/>
        </w:rPr>
        <w:t xml:space="preserve">Экспликация </w:t>
      </w:r>
      <w:bookmarkStart w:id="1" w:name="_GoBack"/>
      <w:bookmarkEnd w:id="1"/>
      <w:r>
        <w:rPr>
          <w:rFonts w:ascii="Times New Roman" w:hAnsi="Times New Roman" w:cs="Times New Roman"/>
          <w:sz w:val="24"/>
          <w:szCs w:val="24"/>
        </w:rPr>
        <w:t>(Приложение №1 к ТЗ)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40">
        <w:rPr>
          <w:rFonts w:ascii="Times New Roman" w:hAnsi="Times New Roman" w:cs="Times New Roman"/>
          <w:sz w:val="24"/>
          <w:szCs w:val="24"/>
        </w:rPr>
        <w:t xml:space="preserve"> </w:t>
      </w:r>
      <w:r w:rsidR="00C57140">
        <w:rPr>
          <w:rFonts w:ascii="Times New Roman" w:hAnsi="Times New Roman" w:cs="Times New Roman"/>
          <w:sz w:val="24"/>
          <w:szCs w:val="24"/>
        </w:rPr>
        <w:t>Задание № 23р-26 от 04.05.2026</w:t>
      </w:r>
      <w:r w:rsidR="00C5714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(Приложение №2 к ТЗ);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40">
        <w:rPr>
          <w:rFonts w:ascii="Times New Roman" w:hAnsi="Times New Roman" w:cs="Times New Roman"/>
          <w:sz w:val="24"/>
          <w:szCs w:val="24"/>
        </w:rPr>
        <w:t xml:space="preserve">Выписка из Единого государственного реестра недвижимости об объекте </w:t>
      </w:r>
      <w:r w:rsidR="00C57140">
        <w:rPr>
          <w:rFonts w:ascii="Times New Roman" w:hAnsi="Times New Roman" w:cs="Times New Roman"/>
          <w:sz w:val="24"/>
          <w:szCs w:val="24"/>
        </w:rPr>
        <w:t xml:space="preserve">недвижимости </w:t>
      </w:r>
      <w:r>
        <w:rPr>
          <w:rFonts w:ascii="Times New Roman" w:hAnsi="Times New Roman" w:cs="Times New Roman"/>
          <w:sz w:val="24"/>
          <w:szCs w:val="24"/>
        </w:rPr>
        <w:t>(Приложение №3 к ТЗ);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C57140">
        <w:rPr>
          <w:rFonts w:ascii="Times New Roman" w:hAnsi="Times New Roman" w:cs="Times New Roman"/>
          <w:sz w:val="24"/>
          <w:szCs w:val="24"/>
        </w:rPr>
        <w:t xml:space="preserve">Охранное обязательство </w:t>
      </w:r>
      <w:r>
        <w:rPr>
          <w:rFonts w:ascii="Times New Roman" w:hAnsi="Times New Roman" w:cs="Times New Roman"/>
          <w:sz w:val="24"/>
          <w:szCs w:val="24"/>
        </w:rPr>
        <w:t>(Приложение №4 к ТЗ);</w:t>
      </w:r>
    </w:p>
    <w:p w:rsidR="004327EC" w:rsidRDefault="004327EC">
      <w:pPr>
        <w:pStyle w:val="ConsPlusNormal"/>
        <w:ind w:firstLineChars="550" w:firstLine="132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911C9D">
      <w:pPr>
        <w:pStyle w:val="ConsPlusNormal"/>
        <w:ind w:firstLineChars="550" w:firstLine="1540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Этап 1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« Комплексные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научные исследования » 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numPr>
          <w:ilvl w:val="0"/>
          <w:numId w:val="5"/>
        </w:numPr>
        <w:ind w:left="1100" w:firstLineChars="50" w:firstLine="12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Предварительные работы:</w:t>
      </w:r>
    </w:p>
    <w:p w:rsidR="004327EC" w:rsidRDefault="004327EC">
      <w:pPr>
        <w:pStyle w:val="ConsPlusNormal"/>
        <w:ind w:left="1100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327EC" w:rsidRDefault="00A3311B">
      <w:pPr>
        <w:pStyle w:val="ConsPlusNormal"/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1.1 </w:t>
      </w:r>
      <w:r w:rsidR="00911C9D">
        <w:rPr>
          <w:rFonts w:ascii="Times New Roman" w:hAnsi="Times New Roman"/>
          <w:sz w:val="24"/>
          <w:szCs w:val="24"/>
        </w:rPr>
        <w:t>Предварительные работы (ознакомление с заданием и памятником в натуре, определение физического объема памятника, предварительное инженерное заключение, краткие историко-архивные и библиографические сведенья, предварительное заключение по намечаемым реставрационным работам, программа научно - проектных работ, смета стоимости научно - проектных работ).</w:t>
      </w:r>
    </w:p>
    <w:p w:rsidR="004327EC" w:rsidRDefault="004327EC">
      <w:pPr>
        <w:pStyle w:val="ConsPlusNormal"/>
        <w:ind w:left="709" w:firstLineChars="100" w:firstLine="240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ind w:left="709" w:firstLineChars="100" w:firstLine="240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numPr>
          <w:ilvl w:val="0"/>
          <w:numId w:val="6"/>
        </w:numPr>
        <w:ind w:firstLineChars="500" w:firstLine="1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Историко-архивные и библиографические исследования</w:t>
      </w:r>
      <w:r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327EC" w:rsidRDefault="004327E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327EC" w:rsidRDefault="00A331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 </w:t>
      </w:r>
      <w:r w:rsidR="00911C9D">
        <w:rPr>
          <w:rFonts w:ascii="Times New Roman" w:hAnsi="Times New Roman"/>
          <w:sz w:val="24"/>
          <w:szCs w:val="24"/>
        </w:rPr>
        <w:t>Историко-архивные и библиографические исследования</w:t>
      </w:r>
    </w:p>
    <w:p w:rsidR="004327EC" w:rsidRDefault="00A331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2.2</w:t>
      </w:r>
      <w:r w:rsidR="00911C9D">
        <w:rPr>
          <w:rFonts w:ascii="Times New Roman" w:hAnsi="Times New Roman"/>
          <w:sz w:val="24"/>
          <w:szCs w:val="24"/>
        </w:rPr>
        <w:t xml:space="preserve"> Историческая записка на основе опубликованных документов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="00A3311B">
        <w:rPr>
          <w:rFonts w:ascii="Times New Roman" w:hAnsi="Times New Roman"/>
          <w:sz w:val="24"/>
          <w:szCs w:val="24"/>
        </w:rPr>
        <w:t>.3</w:t>
      </w:r>
      <w:r>
        <w:rPr>
          <w:rFonts w:ascii="Times New Roman" w:hAnsi="Times New Roman"/>
          <w:sz w:val="24"/>
          <w:szCs w:val="24"/>
        </w:rPr>
        <w:t>Историческая записка на основе вновь выявленных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историко-архивные и библиографические исследования;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2.4 Сканирование графических материалов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2.5 Преобразование графических материалов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2.6 Обработка графической информации автоматизированными методами проектирования.  Построение цифровых моделей по компьютеризированным технологиям.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2.7 Вывод графических материалов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2.8 Составл</w:t>
      </w:r>
      <w:r w:rsidR="00A3311B">
        <w:rPr>
          <w:rFonts w:ascii="Times New Roman" w:hAnsi="Times New Roman"/>
          <w:sz w:val="24"/>
          <w:szCs w:val="24"/>
        </w:rPr>
        <w:t xml:space="preserve">ение историко-архитектурного </w:t>
      </w:r>
      <w:r>
        <w:rPr>
          <w:rFonts w:ascii="Times New Roman" w:hAnsi="Times New Roman"/>
          <w:sz w:val="24"/>
          <w:szCs w:val="24"/>
        </w:rPr>
        <w:t>опорного плана, разработка схем эволюции памятника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2.9 Разработка планов графической реконструкции планировочной структуры памятника на определённый исторический период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2.10 Рекомендации, научно-методические указания (предложения) реставрации памятника.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2.11 Натурная </w:t>
      </w:r>
      <w:proofErr w:type="spellStart"/>
      <w:r>
        <w:rPr>
          <w:rFonts w:ascii="Times New Roman" w:hAnsi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2.12 Пояснительная записка.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327EC" w:rsidRDefault="004327EC">
      <w:pPr>
        <w:pStyle w:val="ConsPlusNormal"/>
        <w:ind w:leftChars="500" w:left="11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327EC" w:rsidRDefault="00911C9D">
      <w:pPr>
        <w:pStyle w:val="ConsPlusNormal"/>
        <w:numPr>
          <w:ilvl w:val="0"/>
          <w:numId w:val="6"/>
        </w:numPr>
        <w:ind w:firstLineChars="500" w:firstLine="12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Обмерные работы: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327EC" w:rsidRDefault="00911C9D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   Планы этажей;</w:t>
      </w:r>
    </w:p>
    <w:p w:rsidR="004327EC" w:rsidRDefault="00911C9D">
      <w:pPr>
        <w:pStyle w:val="ConsPlusNormal"/>
        <w:ind w:left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3.2 </w:t>
      </w:r>
      <w:r>
        <w:rPr>
          <w:rFonts w:ascii="Times New Roman" w:hAnsi="Times New Roman"/>
          <w:sz w:val="24"/>
          <w:szCs w:val="24"/>
        </w:rPr>
        <w:t>Построение цифровых моделей плоских объектов плана кровли по компьютеризированным технологиям;</w:t>
      </w:r>
    </w:p>
    <w:p w:rsidR="004327EC" w:rsidRDefault="00911C9D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3.3    Фасадов;</w:t>
      </w: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3.4   </w:t>
      </w:r>
      <w:r>
        <w:rPr>
          <w:rFonts w:ascii="Times New Roman" w:hAnsi="Times New Roman"/>
          <w:sz w:val="24"/>
          <w:szCs w:val="24"/>
        </w:rPr>
        <w:t xml:space="preserve">Построение цифровых моделей плоских объектов по компьютеризированным </w:t>
      </w:r>
      <w:proofErr w:type="gramStart"/>
      <w:r>
        <w:rPr>
          <w:rFonts w:ascii="Times New Roman" w:hAnsi="Times New Roman"/>
          <w:sz w:val="24"/>
          <w:szCs w:val="24"/>
        </w:rPr>
        <w:t xml:space="preserve">технологиям 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3.5    Обследования систем инженерного обеспечения здания;</w:t>
      </w: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3.6    Фрагменты планов, фасадов, разрезов в масштабе;</w:t>
      </w: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3.7   Построение цифровых моделей плоских объектов по к</w:t>
      </w:r>
      <w:r w:rsidR="00A3311B">
        <w:rPr>
          <w:rFonts w:ascii="Times New Roman" w:hAnsi="Times New Roman"/>
          <w:sz w:val="24"/>
          <w:szCs w:val="24"/>
        </w:rPr>
        <w:t>омпьютеризированным технологиям</w:t>
      </w:r>
      <w:r>
        <w:rPr>
          <w:rFonts w:ascii="Times New Roman" w:hAnsi="Times New Roman"/>
          <w:sz w:val="24"/>
          <w:szCs w:val="24"/>
        </w:rPr>
        <w:t>;</w:t>
      </w: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3.8    Архитектурные детали;</w:t>
      </w: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3.9    Построение циф</w:t>
      </w:r>
      <w:r w:rsidR="00A3311B">
        <w:rPr>
          <w:rFonts w:ascii="Times New Roman" w:hAnsi="Times New Roman"/>
          <w:sz w:val="24"/>
          <w:szCs w:val="24"/>
        </w:rPr>
        <w:t xml:space="preserve">ровых моделей плоских объектов </w:t>
      </w:r>
      <w:r>
        <w:rPr>
          <w:rFonts w:ascii="Times New Roman" w:hAnsi="Times New Roman"/>
          <w:sz w:val="24"/>
          <w:szCs w:val="24"/>
        </w:rPr>
        <w:t>по к</w:t>
      </w:r>
      <w:r w:rsidR="00A3311B">
        <w:rPr>
          <w:rFonts w:ascii="Times New Roman" w:hAnsi="Times New Roman"/>
          <w:sz w:val="24"/>
          <w:szCs w:val="24"/>
        </w:rPr>
        <w:t>омпьютеризированным технологиям</w:t>
      </w:r>
      <w:r>
        <w:rPr>
          <w:rFonts w:ascii="Times New Roman" w:hAnsi="Times New Roman"/>
          <w:sz w:val="24"/>
          <w:szCs w:val="24"/>
        </w:rPr>
        <w:t>.</w:t>
      </w:r>
    </w:p>
    <w:p w:rsidR="004327EC" w:rsidRDefault="00A3311B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3.10 </w:t>
      </w:r>
      <w:r w:rsidR="00911C9D">
        <w:rPr>
          <w:rFonts w:ascii="Times New Roman" w:hAnsi="Times New Roman"/>
          <w:sz w:val="24"/>
          <w:szCs w:val="24"/>
        </w:rPr>
        <w:t xml:space="preserve">Натурная </w:t>
      </w:r>
      <w:proofErr w:type="spellStart"/>
      <w:r w:rsidR="00911C9D">
        <w:rPr>
          <w:rFonts w:ascii="Times New Roman" w:hAnsi="Times New Roman"/>
          <w:sz w:val="24"/>
          <w:szCs w:val="24"/>
        </w:rPr>
        <w:t>фотофиксация</w:t>
      </w:r>
      <w:proofErr w:type="spellEnd"/>
      <w:r w:rsidR="00911C9D">
        <w:rPr>
          <w:rFonts w:ascii="Times New Roman" w:hAnsi="Times New Roman"/>
          <w:sz w:val="24"/>
          <w:szCs w:val="24"/>
        </w:rPr>
        <w:t>;</w:t>
      </w:r>
    </w:p>
    <w:p w:rsidR="004327EC" w:rsidRDefault="00A3311B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3.11 </w:t>
      </w:r>
      <w:r w:rsidR="00911C9D">
        <w:rPr>
          <w:rFonts w:ascii="Times New Roman" w:hAnsi="Times New Roman"/>
          <w:sz w:val="24"/>
          <w:szCs w:val="24"/>
        </w:rPr>
        <w:t>Пояснительная записка.</w:t>
      </w:r>
    </w:p>
    <w:p w:rsidR="004327EC" w:rsidRDefault="004327EC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numPr>
          <w:ilvl w:val="0"/>
          <w:numId w:val="6"/>
        </w:numPr>
        <w:ind w:firstLineChars="500" w:firstLine="1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Технологические исследования по строительным и отделочным материалам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A3311B">
      <w:pPr>
        <w:pStyle w:val="ConsPlusNormal"/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4.1     </w:t>
      </w:r>
      <w:r w:rsidR="00911C9D">
        <w:rPr>
          <w:rFonts w:ascii="Times New Roman" w:hAnsi="Times New Roman"/>
          <w:sz w:val="24"/>
          <w:szCs w:val="24"/>
        </w:rPr>
        <w:t xml:space="preserve">Технологические исследования </w:t>
      </w:r>
      <w:proofErr w:type="gramStart"/>
      <w:r w:rsidR="00911C9D">
        <w:rPr>
          <w:rFonts w:ascii="Times New Roman" w:hAnsi="Times New Roman"/>
          <w:sz w:val="24"/>
          <w:szCs w:val="24"/>
        </w:rPr>
        <w:t>по строительным и отделочных материалов</w:t>
      </w:r>
      <w:proofErr w:type="gramEnd"/>
      <w:r w:rsidR="00911C9D">
        <w:rPr>
          <w:rFonts w:ascii="Times New Roman" w:hAnsi="Times New Roman" w:cs="Times New Roman"/>
          <w:sz w:val="24"/>
          <w:szCs w:val="24"/>
        </w:rPr>
        <w:t>;</w:t>
      </w:r>
    </w:p>
    <w:p w:rsidR="004327EC" w:rsidRDefault="00A3311B">
      <w:pPr>
        <w:pStyle w:val="ConsPlusNormal"/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4.2 </w:t>
      </w:r>
      <w:r w:rsidR="00911C9D">
        <w:rPr>
          <w:rFonts w:ascii="Times New Roman" w:hAnsi="Times New Roman"/>
          <w:sz w:val="24"/>
          <w:szCs w:val="24"/>
        </w:rPr>
        <w:t>Построение цифровых моделей плоских объектов плана кровли по компьютеризированным технологиям;</w:t>
      </w:r>
    </w:p>
    <w:p w:rsidR="004327EC" w:rsidRDefault="00A3311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4.3      </w:t>
      </w:r>
      <w:r w:rsidR="00911C9D">
        <w:rPr>
          <w:rFonts w:ascii="Times New Roman" w:hAnsi="Times New Roman" w:cs="Times New Roman"/>
          <w:sz w:val="24"/>
          <w:szCs w:val="24"/>
        </w:rPr>
        <w:t xml:space="preserve">Натурная </w:t>
      </w:r>
      <w:proofErr w:type="spellStart"/>
      <w:r w:rsidR="00911C9D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="00911C9D">
        <w:rPr>
          <w:rFonts w:ascii="Times New Roman" w:hAnsi="Times New Roman" w:cs="Times New Roman"/>
          <w:sz w:val="24"/>
          <w:szCs w:val="24"/>
        </w:rPr>
        <w:t>;</w:t>
      </w:r>
    </w:p>
    <w:p w:rsidR="004327EC" w:rsidRDefault="00A3311B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4.4      </w:t>
      </w:r>
      <w:r w:rsidR="00911C9D">
        <w:rPr>
          <w:rFonts w:ascii="Times New Roman" w:hAnsi="Times New Roman" w:cs="Times New Roman"/>
          <w:sz w:val="24"/>
          <w:szCs w:val="24"/>
        </w:rPr>
        <w:t>Пояснительная записка.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numPr>
          <w:ilvl w:val="0"/>
          <w:numId w:val="6"/>
        </w:numPr>
        <w:ind w:firstLineChars="500" w:firstLine="120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Микологические исследования</w:t>
      </w:r>
      <w:r>
        <w:rPr>
          <w:rFonts w:ascii="Times New Roman" w:hAnsi="Times New Roman" w:cs="Times New Roman"/>
          <w:sz w:val="24"/>
          <w:szCs w:val="24"/>
          <w:u w:val="single"/>
        </w:rPr>
        <w:t>: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widowControl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5.1    </w:t>
      </w:r>
      <w:r>
        <w:rPr>
          <w:rFonts w:ascii="Times New Roman" w:hAnsi="Times New Roman"/>
          <w:sz w:val="24"/>
          <w:szCs w:val="24"/>
        </w:rPr>
        <w:t>Натурное обследование состояния материалов архитектурно-конструктивных элементов памятника из естественного камня, кирпича - кладка каменная или кирпичная (II кат.</w:t>
      </w:r>
      <w:proofErr w:type="gramStart"/>
      <w:r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4327EC" w:rsidRDefault="00911C9D">
      <w:pPr>
        <w:pStyle w:val="ConsPlusNormal"/>
        <w:widowControl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5.2  </w:t>
      </w:r>
      <w:r>
        <w:rPr>
          <w:rFonts w:ascii="Times New Roman" w:hAnsi="Times New Roman"/>
          <w:sz w:val="24"/>
          <w:szCs w:val="24"/>
        </w:rPr>
        <w:t>Натурное</w:t>
      </w:r>
      <w:proofErr w:type="gramEnd"/>
      <w:r>
        <w:rPr>
          <w:rFonts w:ascii="Times New Roman" w:hAnsi="Times New Roman"/>
          <w:sz w:val="24"/>
          <w:szCs w:val="24"/>
        </w:rPr>
        <w:t xml:space="preserve"> обследование состояния материалов архитектурно-конструктивных элементов памятника из дерева - отдельные элементы (II кат.);</w:t>
      </w:r>
    </w:p>
    <w:p w:rsidR="004327EC" w:rsidRDefault="00911C9D">
      <w:pPr>
        <w:pStyle w:val="ConsPlusNormal"/>
        <w:widowControl w:val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5.3   </w:t>
      </w:r>
      <w:r>
        <w:rPr>
          <w:rFonts w:ascii="Times New Roman" w:hAnsi="Times New Roman"/>
          <w:sz w:val="24"/>
          <w:szCs w:val="24"/>
        </w:rPr>
        <w:t>Отбор проб и образцов на памятнике;</w:t>
      </w:r>
    </w:p>
    <w:p w:rsidR="004327EC" w:rsidRDefault="00911C9D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5.4   </w:t>
      </w:r>
      <w:r>
        <w:rPr>
          <w:rFonts w:ascii="Times New Roman" w:hAnsi="Times New Roman"/>
          <w:sz w:val="24"/>
          <w:szCs w:val="24"/>
        </w:rPr>
        <w:t>Анализы строительных материалов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5.5   </w:t>
      </w:r>
      <w:r>
        <w:rPr>
          <w:rFonts w:ascii="Times New Roman" w:hAnsi="Times New Roman"/>
          <w:sz w:val="24"/>
          <w:szCs w:val="24"/>
        </w:rPr>
        <w:t>Составление научного отчёта и технических рекомендаций;</w:t>
      </w:r>
    </w:p>
    <w:p w:rsidR="004327EC" w:rsidRDefault="00911C9D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5.6   Составление альбомов фотоиллюстраций.</w:t>
      </w:r>
    </w:p>
    <w:p w:rsidR="004327EC" w:rsidRDefault="004327E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7EC" w:rsidRDefault="004327EC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7EC" w:rsidRDefault="00911C9D">
      <w:pPr>
        <w:pStyle w:val="ConsPlusNormal"/>
        <w:numPr>
          <w:ilvl w:val="0"/>
          <w:numId w:val="6"/>
        </w:numPr>
        <w:ind w:firstLineChars="500" w:firstLine="12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Инженерно-геологические изыскания: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Отбор монолитов;</w:t>
      </w: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Динамическое зондирование;</w:t>
      </w: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Испытание грунтов </w:t>
      </w:r>
      <w:proofErr w:type="spellStart"/>
      <w:r>
        <w:rPr>
          <w:rFonts w:ascii="Times New Roman" w:hAnsi="Times New Roman"/>
          <w:sz w:val="24"/>
          <w:szCs w:val="24"/>
        </w:rPr>
        <w:t>прессиометром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Лабораторные работы: полный комплекс </w:t>
      </w:r>
      <w:proofErr w:type="spellStart"/>
      <w:r>
        <w:rPr>
          <w:rFonts w:ascii="Times New Roman" w:hAnsi="Times New Roman"/>
          <w:sz w:val="24"/>
          <w:szCs w:val="24"/>
        </w:rPr>
        <w:t>физ</w:t>
      </w:r>
      <w:proofErr w:type="spellEnd"/>
      <w:r>
        <w:rPr>
          <w:rFonts w:ascii="Times New Roman" w:hAnsi="Times New Roman"/>
          <w:sz w:val="24"/>
          <w:szCs w:val="24"/>
        </w:rPr>
        <w:t>-мех. свойств грунтов;</w:t>
      </w: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Лабораторные работы: коррозионная активность грунтов к бетону, оболочкам кабеля и стали; химический анализ воды, трехосное сжатие глинистых грунтов;</w:t>
      </w: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Камеральная обработка лабораторных работ;</w:t>
      </w:r>
    </w:p>
    <w:p w:rsidR="004327EC" w:rsidRDefault="00911C9D">
      <w:pPr>
        <w:pStyle w:val="ConsPlusNormal"/>
        <w:numPr>
          <w:ilvl w:val="1"/>
          <w:numId w:val="6"/>
        </w:numPr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Составление технического отчета.</w:t>
      </w:r>
    </w:p>
    <w:p w:rsidR="004327EC" w:rsidRDefault="004327E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327EC" w:rsidRDefault="004327EC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327EC" w:rsidRDefault="00911C9D">
      <w:pPr>
        <w:pStyle w:val="ConsPlusNormal"/>
        <w:numPr>
          <w:ilvl w:val="0"/>
          <w:numId w:val="6"/>
        </w:numPr>
        <w:ind w:firstLineChars="500" w:firstLine="1200"/>
        <w:jc w:val="both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  <w:u w:val="single"/>
        </w:rPr>
        <w:t>Инженерные обследования конструкций зданий: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7.1  </w:t>
      </w:r>
      <w:r>
        <w:rPr>
          <w:rFonts w:ascii="Times New Roman" w:hAnsi="Times New Roman"/>
          <w:sz w:val="24"/>
          <w:szCs w:val="24"/>
        </w:rPr>
        <w:t>Обмерные</w:t>
      </w:r>
      <w:proofErr w:type="gramEnd"/>
      <w:r>
        <w:rPr>
          <w:rFonts w:ascii="Times New Roman" w:hAnsi="Times New Roman"/>
          <w:sz w:val="24"/>
          <w:szCs w:val="24"/>
        </w:rPr>
        <w:t xml:space="preserve"> чертежи конструкций здания: Вычерчивание масштабных чертежей с указанием размеров, по обмерным эскизам. Планы неповторяющихся этажей;</w:t>
      </w:r>
    </w:p>
    <w:p w:rsidR="004327EC" w:rsidRDefault="00911C9D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7.2  </w:t>
      </w:r>
      <w:r>
        <w:rPr>
          <w:rFonts w:ascii="Times New Roman" w:hAnsi="Times New Roman"/>
          <w:sz w:val="24"/>
          <w:szCs w:val="24"/>
        </w:rPr>
        <w:t>Разработка</w:t>
      </w:r>
      <w:proofErr w:type="gramEnd"/>
      <w:r>
        <w:rPr>
          <w:rFonts w:ascii="Times New Roman" w:hAnsi="Times New Roman"/>
          <w:sz w:val="24"/>
          <w:szCs w:val="24"/>
        </w:rPr>
        <w:t xml:space="preserve"> проекта продольного разреза с деталировкой конструкций;</w:t>
      </w:r>
    </w:p>
    <w:p w:rsidR="004327EC" w:rsidRDefault="00911C9D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7.3  </w:t>
      </w:r>
      <w:r>
        <w:rPr>
          <w:rFonts w:ascii="Times New Roman" w:hAnsi="Times New Roman"/>
          <w:sz w:val="24"/>
          <w:szCs w:val="24"/>
        </w:rPr>
        <w:t>Составление</w:t>
      </w:r>
      <w:proofErr w:type="gramEnd"/>
      <w:r>
        <w:rPr>
          <w:rFonts w:ascii="Times New Roman" w:hAnsi="Times New Roman"/>
          <w:sz w:val="24"/>
          <w:szCs w:val="24"/>
        </w:rPr>
        <w:t xml:space="preserve"> листов "общие данные".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911C9D">
      <w:pPr>
        <w:pStyle w:val="ConsPlusNormal"/>
        <w:ind w:firstLineChars="372" w:firstLine="1042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Этап 2 «Подготовка Проекта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реставрации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 »</w:t>
      </w:r>
      <w:proofErr w:type="gramEnd"/>
    </w:p>
    <w:p w:rsidR="004327EC" w:rsidRDefault="004327EC">
      <w:pPr>
        <w:pStyle w:val="ConsPlusNormal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911C9D">
      <w:pPr>
        <w:pStyle w:val="ConsPlusNormal"/>
        <w:ind w:left="66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2.1  Архитектурные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решения.</w:t>
      </w:r>
    </w:p>
    <w:p w:rsidR="004327EC" w:rsidRDefault="00911C9D">
      <w:pPr>
        <w:pStyle w:val="ConsPlusNormal"/>
        <w:ind w:left="66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2.2  Конструктивные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решения.</w:t>
      </w:r>
    </w:p>
    <w:p w:rsidR="004327EC" w:rsidRDefault="00911C9D">
      <w:pPr>
        <w:pStyle w:val="ConsPlusNormal"/>
        <w:ind w:left="66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2.3  Проект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организации реставрационных работ.</w:t>
      </w:r>
    </w:p>
    <w:p w:rsidR="004327EC" w:rsidRDefault="00911C9D">
      <w:pPr>
        <w:pStyle w:val="ConsPlusNormal"/>
        <w:ind w:left="660"/>
        <w:jc w:val="both"/>
        <w:rPr>
          <w:rFonts w:ascii="Times New Roman" w:hAnsi="Times New Roman" w:cs="Times New Roman"/>
          <w:bCs/>
          <w:sz w:val="24"/>
          <w:szCs w:val="24"/>
          <w:u w:val="single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2.4  Раздел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по обеспечению сохранности.</w:t>
      </w:r>
    </w:p>
    <w:p w:rsidR="004327EC" w:rsidRDefault="00911C9D">
      <w:pPr>
        <w:pStyle w:val="ConsPlusNormal"/>
        <w:ind w:left="66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>
        <w:rPr>
          <w:rFonts w:ascii="Times New Roman" w:hAnsi="Times New Roman" w:cs="Times New Roman"/>
          <w:bCs/>
          <w:sz w:val="24"/>
          <w:szCs w:val="24"/>
        </w:rPr>
        <w:t>2.5  Государственная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Историко-культурная экспертиза.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327EC" w:rsidRDefault="00911C9D">
      <w:pPr>
        <w:pStyle w:val="ConsPlusNormal"/>
        <w:ind w:firstLineChars="400" w:firstLine="11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Этап </w:t>
      </w:r>
      <w:proofErr w:type="gramStart"/>
      <w:r>
        <w:rPr>
          <w:rFonts w:ascii="Times New Roman" w:hAnsi="Times New Roman" w:cs="Times New Roman"/>
          <w:b/>
          <w:sz w:val="28"/>
          <w:szCs w:val="28"/>
          <w:u w:val="single"/>
        </w:rPr>
        <w:t>3  «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Подготовка Рабочей документации»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4327EC" w:rsidRDefault="00911C9D">
      <w:pPr>
        <w:pStyle w:val="ConsPlusNormal"/>
        <w:ind w:firstLineChars="350"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Архитектурные решения.</w:t>
      </w:r>
    </w:p>
    <w:p w:rsidR="004327EC" w:rsidRDefault="00911C9D">
      <w:pPr>
        <w:pStyle w:val="ConsPlusNormal"/>
        <w:ind w:firstLineChars="350" w:firstLine="8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3.2  Конструктивные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чертежи.</w:t>
      </w:r>
    </w:p>
    <w:p w:rsidR="004327EC" w:rsidRDefault="004327E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3311B" w:rsidRPr="00A3311B" w:rsidRDefault="00A80A9B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t xml:space="preserve">          </w:t>
      </w:r>
      <w:r w:rsidR="00A3311B" w:rsidRPr="00A3311B">
        <w:rPr>
          <w:rStyle w:val="skip-quote-patch"/>
          <w:color w:val="0F1115"/>
        </w:rPr>
        <w:t>При производстве работ на объекте необходимо строго учитывать охранные обязательства и требования к сохранению памятника, утвержденные Приказом Инспекции Тульской области по государственной охране объектов культурного наследия от 02.12.2022 № 132, а также проектные ограничения и характеристики, закрепленные Приказом Инспекции Тульской области от 10.03.2022 № 29 „Об утверждении предмета охраны объекта культурного наследия регионального значения „Жилой дом", нач. XIX в. (г. Белев, ул. Советская, д. 45, лит. А)"</w:t>
      </w:r>
      <w:r w:rsidR="00A3311B" w:rsidRPr="00A3311B">
        <w:rPr>
          <w:color w:val="0F1115"/>
        </w:rPr>
        <w:t xml:space="preserve"> Перед началом работ подрядчику необходимо получить в Департаменте Культурного Наследия разрешение на научно-исследовательские работы.  Подрядчик в течение 3 (трех) рабочих дней перед началом разработки проектной документации составляет и согласовывает с Заказчиком Задание на проектирование, которое будет являться основанием для разработки разделов проектной документации и направления на проверку в государственную экспертизу определения сметной стоимости. Задание на проектирование разрабатывается на основании настоящего Технического задания.  Подрядчик обязан разработать проектную документацию и получить положительное заключение Государственной экспертизы определения сметной стоимости. Внесение изменений в проектную документацию проводить в порядке, установленном постановлением Правительства Российской Федерации от 05.03.2007 № 145 (ред. от 06.05.2023) «О порядке организации и проведения государственной экспертизы проектной документации и результатов инженерных изысканий» и договором с экспертной организацией.  Результатом выполнения работ является переданная Заказчику проектная документация, в </w:t>
      </w:r>
      <w:proofErr w:type="spellStart"/>
      <w:r w:rsidR="00A3311B" w:rsidRPr="00A3311B">
        <w:rPr>
          <w:color w:val="0F1115"/>
        </w:rPr>
        <w:t>т.ч</w:t>
      </w:r>
      <w:proofErr w:type="spellEnd"/>
      <w:r w:rsidR="00A3311B" w:rsidRPr="00A3311B">
        <w:rPr>
          <w:color w:val="0F1115"/>
        </w:rPr>
        <w:t xml:space="preserve">. научно-проектная документация на выполнение работ по сохранению объекта культурного наследия, разработанная в соответствии с ГОСТ Р 55528-2013. Национальный стандарт Российской Федерации. Состав и содержание научно-проектной документации по сохранению объектов культурного наследия. Памятники истории и культуры. Общие требования", постановления Правительства РФ от 16.02.2008 №87 (ред. от 06.05.2023) «О составе разделов проектной документации и требованиях к их содержанию». Проектная документация и рабочая документация передаются Подрядчиком Заказчику в электронной форме, направляются в формате DWG либо совместимом с ним. Электронная версия документации передается Заказчику на флэш-накопителе USB. Электронная версия должна соответствовать бумажному носителю. В корневом каталоге флэш-накопителя USB должен находиться текстовый файл содержания. Состав и содержание флэш-накопителя USB должно соответствовать комплекту проектной документации. Каждый физический раздел комплекта (том, книга, альбом чертежей и т.п.) должен быть представлен в отдельном каталоге файлом (группой файлов) электронного документа. Название каталога должно соответствовать названию раздела. Файлы должны </w:t>
      </w:r>
      <w:r w:rsidR="00A3311B" w:rsidRPr="00A3311B">
        <w:rPr>
          <w:color w:val="0F1115"/>
        </w:rPr>
        <w:lastRenderedPageBreak/>
        <w:t xml:space="preserve">открываться в режиме просмотра средствами операционной системы не ниже </w:t>
      </w:r>
      <w:proofErr w:type="spellStart"/>
      <w:r w:rsidR="00A3311B" w:rsidRPr="00A3311B">
        <w:rPr>
          <w:color w:val="0F1115"/>
        </w:rPr>
        <w:t>Windows</w:t>
      </w:r>
      <w:proofErr w:type="spellEnd"/>
      <w:r w:rsidR="00A3311B" w:rsidRPr="00A3311B">
        <w:rPr>
          <w:color w:val="0F1115"/>
        </w:rPr>
        <w:t xml:space="preserve"> 2000/XP/7/10.</w:t>
      </w:r>
    </w:p>
    <w:p w:rsidR="00A3311B" w:rsidRPr="00A3311B" w:rsidRDefault="00A3311B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A3311B">
        <w:rPr>
          <w:color w:val="0F1115"/>
        </w:rPr>
        <w:t>В случае наличия замечаний Подрядчик обязан устранить их в течение 3 (трёх) календарных дней с момента получения их от Заказчика (по согласованию с Заказчиком срок может быть продлён до 7 календарных дней) и направить Заказчику исправленную проектную документацию. Устранение замечаний в соответствии с настоящим пунктом не влечёт увеличение сроков выполнения работ, установленных разделом 4 настоящего ТЗ «Срок выполнения работ».</w:t>
      </w:r>
    </w:p>
    <w:p w:rsidR="004327EC" w:rsidRDefault="004327EC" w:rsidP="00DE4A96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ConsPlusNormal"/>
        <w:widowControl w:val="0"/>
        <w:ind w:firstLineChars="250" w:firstLine="60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      ТРЕБОВАНИЯ К ПОРЯДКУ ВЫПОЛНЕНИЯ РАБОТ</w:t>
      </w:r>
    </w:p>
    <w:p w:rsidR="004327EC" w:rsidRDefault="004327EC" w:rsidP="00DE4A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afc"/>
        <w:numPr>
          <w:ilvl w:val="0"/>
          <w:numId w:val="7"/>
        </w:numPr>
        <w:ind w:left="-49" w:firstLine="709"/>
        <w:jc w:val="both"/>
      </w:pPr>
      <w:r>
        <w:rPr>
          <w:b/>
        </w:rPr>
        <w:t>Требования к порядку и качеству выполнения работ.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7402F0" w:rsidRPr="007402F0" w:rsidRDefault="00911C9D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t xml:space="preserve">         </w:t>
      </w:r>
      <w:r w:rsidRPr="007402F0">
        <w:t xml:space="preserve"> </w:t>
      </w:r>
      <w:r w:rsidR="007402F0" w:rsidRPr="007402F0">
        <w:rPr>
          <w:color w:val="0F1115"/>
        </w:rPr>
        <w:t>6.1.1 Научно-проектная документация должна быть выполнена в соответствии с Федеральным законом от 25.06.2002 г. № 73-ФЗ (ред. от 26.12.2024) «Об объектах культурного наследия (памятниках истории и культуры) народов Российской Федерации», ГОСТ 55528-2013 «Состав и содержание научно-проектной документации по сохранению объектов культурного наследия. Памятники истории и культуры. Общие требования», ГОСТ 55567-2013 «Порядок организации и ведения инженерно-технических исследований на объектах культурного наследия. Памятники истории и культуры. Общие требования».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6.1.2 Состав и содержание разделов проектной документации должен соответствовать требованиям постановления Правительства РФ от 16.02.2008 № 87 (ред. от 28.12.2024) «О составе разделов проектной документации и требованиях к их содержанию».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Проектную и рабочую документацию выполнить в соответствии с требованиями: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ГОСТ Р 21.101-2026 Система проектной документации для строительства. Основные требования к проектной и рабочей документации.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 xml:space="preserve">6.1.3 В соответствии с требованиями законодательства Российской Федерации, Градостроительного кодекса Российской Федерации, Приказа </w:t>
      </w:r>
      <w:proofErr w:type="spellStart"/>
      <w:r w:rsidRPr="007402F0">
        <w:rPr>
          <w:color w:val="0F1115"/>
        </w:rPr>
        <w:t>Минкомсвязи</w:t>
      </w:r>
      <w:proofErr w:type="spellEnd"/>
      <w:r w:rsidRPr="007402F0">
        <w:rPr>
          <w:color w:val="0F1115"/>
        </w:rPr>
        <w:t xml:space="preserve"> России от 18.04.2022 № 370 «Об утверждении Порядка обеспечения операторами почтовой связи условий доступности для инвалидов объектов почтовой связи и предоставляемых услуг почтовой связи», в проектной документации должен быть сформирован перечень мероприятий по обеспечению доступа МГН к Объекту.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6.1.4 Технические решения, применяемые материалы и оборудование, трассы прокладки коммуникаций в процессе проектирования или проведения работ по сохранению объекта культурного наследия Подрядчик обязан согласовать с Заказчиком. Подрядчик в течение 3 (трёх) рабочих дней перед началом разработки проектной документации составляет и согласовывает с Заказчиком Задание на проектирование, которое будет являться основанием для разработки разделов проектной документации и направления на проверку в государственную экспертизу определения достоверности сметной стоимости. Задание на проектирование разрабатывается на основании настоящего Технического задания.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 xml:space="preserve">6.1.5 Проектную документацию разработать в соответствии с национальными стандартами системы проектной документации для строительства, а также национальными стандартами </w:t>
      </w:r>
      <w:r w:rsidRPr="007402F0">
        <w:rPr>
          <w:color w:val="0F1115"/>
        </w:rPr>
        <w:lastRenderedPageBreak/>
        <w:t>единой системы конструкторской документации для выполнения строительно-монтажных работ.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6.1.6 Государственная экспертиза сметной стоимости ремонтных работ вне зависимости от характера и стоимости работ должна быть проведена в соответствии с постановлением Правительства Российской Федерации от 05.03.2007 № 145 (ред. от 06.05.2023) «О порядке организации и проведения государственной экспертизы проектной документации и результатов инженерных изысканий».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6.1.7 Качество и технические характеристики выполненных работ, предусмотренные Техническим заданием, должны соответствовать требованиям следующих нормативных документов: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Градостроительный кодекс Российской Федерации от 29.12.2004 № 190-ФЗ;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Федеральный закон от 22.07.2008 № 123-ФЗ «Технический регламент о требованиях пожарной безопасности»;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Федеральный закон от 30.12.2009 № 384-ФЗ «Технический регламент о безопасности зданий и сооружений»;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Федеральный закон Российской Федерации от 27.12.2002 № 184-ФЗ «О техническом регулировании»;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Постановление Правит</w:t>
      </w:r>
      <w:r w:rsidR="00C87628">
        <w:rPr>
          <w:color w:val="0F1115"/>
        </w:rPr>
        <w:t>ельства РФ от 16.09.2020 № 1479</w:t>
      </w:r>
      <w:r w:rsidRPr="007402F0">
        <w:rPr>
          <w:color w:val="0F1115"/>
        </w:rPr>
        <w:t xml:space="preserve"> «Об утверждении Правил противопожарного режима в Российской Федерации»;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 xml:space="preserve">- Постановление Правительства Российской Федерации от 16.02.2008 № </w:t>
      </w:r>
      <w:proofErr w:type="gramStart"/>
      <w:r w:rsidRPr="007402F0">
        <w:rPr>
          <w:color w:val="0F1115"/>
        </w:rPr>
        <w:t>87  «</w:t>
      </w:r>
      <w:proofErr w:type="gramEnd"/>
      <w:r w:rsidRPr="007402F0">
        <w:rPr>
          <w:color w:val="0F1115"/>
        </w:rPr>
        <w:t>О составе разделов проектной документации и требованиях к их содержанию»;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 xml:space="preserve">- </w:t>
      </w:r>
      <w:r w:rsidRPr="007402F0">
        <w:rPr>
          <w:color w:val="0F1115"/>
        </w:rPr>
        <w:t>ГОСТ 12.3.002-2014 Межгосударственный стандарт. Система стандартов безопасности труда. Процессы производственные. Общие требования безопасности;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Р 21.101-2026 Система проектной документации для строительства. Основные требования к проектной и рабочей документации;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21.110-2013 Система проектной документации для строительства. Спецификация оборудования, изделий и материалов;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2.702-2011 Правила выполнения электрических схем;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 xml:space="preserve">- </w:t>
      </w:r>
      <w:r w:rsidRPr="007402F0">
        <w:rPr>
          <w:color w:val="0F1115"/>
        </w:rPr>
        <w:t>ГОСТ 2.701-2008 Схемы. Виды и типы. Общие требования к выполнению;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2.710-81 (СТ СЭВ 2182-80, СТ СЭВ 6306-88) Обозначения буквенно-цифровые в электрических схемах;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2.721-74 Единая система конструкторской документации. Обозначения условные графические в схемах. Обозначения общего применения;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2.755-87 Обозначения условные графические в электрических схемах. Устройства коммутационные и контактные соединения;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2.104-2023 Единая система конструкторской документации. Основные надписи;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21.613-2014 Правила выполнения рабочей документации силового электрооборудования;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21.210-2014 Условные графические изображения электрооборудования и проводок на планах;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Р 54130-2010 Качество электрической энергии. Термины и определения;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IEC/TR 60755-2017 Межгосударственный стандарт. Устройства защитные, управляемые дифференциальным (остаточным) током. Общие требования;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 xml:space="preserve">- </w:t>
      </w:r>
      <w:r w:rsidRPr="007402F0">
        <w:rPr>
          <w:color w:val="0F1115"/>
        </w:rPr>
        <w:t>ГОСТ 16617-87 Электроприборы отопительные бытовые. Общие технические условия;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31818.11-2012 (IEC 62052-11:2003) Аппаратура для измерения электрической энергии переменного тока. Общие требования. Испытания и условия испытаний. Часть 11. Счетчики электрической энергии;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lastRenderedPageBreak/>
        <w:t>- ГОСТ 31819.22-2012 (IEC 62053-22:2003) Аппаратура для измерения электрической энергии переменного тока. Частные требования. Часть 22. Статические счетчики активной энергии классов точности 0,2S и 0,5S;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21.608-2021 Правила выполнения рабочей документации внутреннего электрического освещения;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21.607-2014 Правила выполнения рабочей документации наружного электрического освещения;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 xml:space="preserve">- </w:t>
      </w:r>
      <w:r w:rsidRPr="007402F0">
        <w:rPr>
          <w:color w:val="0F1115"/>
        </w:rPr>
        <w:t>ГОСТ 34819-2021 Приборы осветительные. Светотехнические требования и методы испытаний;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118.13330.2022 Общественные здания и сооружения. Актуализированная редакция СНиП 31-06-2009;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31-110-2003 Проектирование и монтаж электроустановок жилых и общественных зданий;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256.1325800.2016 Электроустановки жилых и общественных зданий. Правила проектирования и монтажа;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76.13330.2016 Электротехнические устройства;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52.13330.2016 Естественное и искусственное освещение;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 xml:space="preserve">- </w:t>
      </w:r>
      <w:r w:rsidRPr="007402F0">
        <w:rPr>
          <w:color w:val="0F1115"/>
        </w:rPr>
        <w:t>СП 6.13130.2025 Системы противопожарной защиты. Электроустановки низковольтные. Требования пожарной безопасности;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7.13130.2013 Отопление, вентиляция и кондиционирование. Требования пожарной безопасности;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РД 153-34.0-20.527-98 Руководящие указания по расчету токов короткого замыкания и выбору электрооборудования (Разделы 1-5. Разделы 6-10);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 xml:space="preserve">- СО 153-34.21.122-2003 Инструкция по устройству </w:t>
      </w:r>
      <w:proofErr w:type="spellStart"/>
      <w:r w:rsidRPr="007402F0">
        <w:rPr>
          <w:color w:val="0F1115"/>
        </w:rPr>
        <w:t>молниезащиты</w:t>
      </w:r>
      <w:proofErr w:type="spellEnd"/>
      <w:r w:rsidRPr="007402F0">
        <w:rPr>
          <w:color w:val="0F1115"/>
        </w:rPr>
        <w:t xml:space="preserve"> зданий, сооружений и промышленных коммуникаций;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приказ Минтруда РФ от 29.10.2021 №766н «Об утверждении Правил обеспечения работников средствами индивидуальной защиты и смывающими средствами»;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8509-93 Уголки стальные горячекатаные равнополочные. Сортамент;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ГОСТ 103-2006 Прокат сортовой стальной горячекатаный полосовой;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 xml:space="preserve">- </w:t>
      </w:r>
      <w:r w:rsidRPr="007402F0">
        <w:rPr>
          <w:color w:val="0F1115"/>
        </w:rPr>
        <w:t>ГОСТ 25129-2020 Грунтовка ГФ-021. Технические условия;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70.13330.2012 (редакция от 11.12.2024) Актуализированная редакция СНиП 3.03.01-87 Несущие и ограждающие конструкции;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28.13330.2017 (редакция от 8.05.2024) Защита строительных конструкций от коррозии. Актуализированная редакция СНиП 2.03.11-85;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71.13330.2017 Актуализированная редакция СНиП 3.04.01-87 Изоляционные и отделочные покрытия;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СП 50.13330.2024 Тепловая защита зданий;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- ПУЭ Правила устройства электроустановок;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А также иных действующих нормативных правовых актов, действующих на обязательной основе в Российской Федерации.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Примечание: При отмене или изменении нормативных документов, указанных в настоящем Техническом задании, следует руководствоваться нормами, вводимыми взамен отмененных.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t>6.1.8. При выполнении работ по про</w:t>
      </w:r>
      <w:r w:rsidR="00DE4A96">
        <w:rPr>
          <w:color w:val="0F1115"/>
        </w:rPr>
        <w:t>ектированию раздела ЭОМ (электро</w:t>
      </w:r>
      <w:r w:rsidRPr="007402F0">
        <w:rPr>
          <w:color w:val="0F1115"/>
        </w:rPr>
        <w:t>оборудование) необходимо: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t>1.</w:t>
      </w:r>
      <w:r w:rsidRPr="007402F0">
        <w:rPr>
          <w:color w:val="0F1115"/>
        </w:rPr>
        <w:t xml:space="preserve">Согласовать с Заказчиком Технические решения, применяемые материалы и оборудование, трассы и способы прокладки коммуникаций до начала работ по проектированию, а </w:t>
      </w:r>
      <w:proofErr w:type="gramStart"/>
      <w:r w:rsidRPr="007402F0">
        <w:rPr>
          <w:color w:val="0F1115"/>
        </w:rPr>
        <w:t>так же</w:t>
      </w:r>
      <w:proofErr w:type="gramEnd"/>
      <w:r w:rsidRPr="007402F0">
        <w:rPr>
          <w:color w:val="0F1115"/>
        </w:rPr>
        <w:t xml:space="preserve"> все возможные изменения в процессе проектирования.</w:t>
      </w:r>
    </w:p>
    <w:p w:rsidR="00DE4A96" w:rsidRDefault="007402F0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 w:rsidRPr="007402F0">
        <w:rPr>
          <w:color w:val="0F1115"/>
        </w:rPr>
        <w:lastRenderedPageBreak/>
        <w:t>2. Руководствоваться следующими нормативными правовыми актами и нормативными документами:</w:t>
      </w:r>
    </w:p>
    <w:p w:rsidR="00DE4A96" w:rsidRDefault="00DE4A96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t xml:space="preserve"> -</w:t>
      </w:r>
      <w:r w:rsidR="007402F0" w:rsidRPr="007402F0">
        <w:rPr>
          <w:color w:val="0F1115"/>
        </w:rPr>
        <w:t>Федеральный закон Российской Федерации от 25.12.2023 № 651-ФЗ «О техническом регулировании»;</w:t>
      </w:r>
      <w:r>
        <w:rPr>
          <w:color w:val="0F1115"/>
        </w:rPr>
        <w:t xml:space="preserve"> 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постановление Правительства Российской Федерации от 16.02.2008 № 87 «О составе разделов проектной документации и требованиях к их содержанию» в редакции от 28.12.2024;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Р 21.101-2026 Система проектной документации для строительства. Основные требования к проектной и рабочей документации;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21.110-2013 «Система проектной документации для строительства. Спецификация оборудования, изделий и материалов»;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2.702-2011 Единая система конструкторской документации. Правила выполнения электрических схем;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2.701-2008 Единая система конструкторской документации. Схемы. Виды и типы. Общие требования к выполнению;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31565-2012 Кабельные изделия. Требования пожарной безопасности;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2.710-81 (СТ СЭВ 2182-80, СТ СЭВ 6306-88) Обозначения буквенно-цифровые в электрических схемах;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2.721-74 Обозначения условные графические в схемах. Обозначения общего применения;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2.755-87 Обозначения условные графические в электрических схемах. Устройства коммутационные и контактные соединения;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2.104-2023 Единая система конструкторской документации. Основные надписи;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21.613-2014 Правила выполнения рабочей документации силового электрооборудования;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21.210-2014 Условные графические изображения электрооборудования и проводок на планах;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Р 54130-2010 Качество электрической энергии. Термины и определения;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IEC/TR 60755-2017 Межгосударственный стандарт. Устройства защитные, управляемые дифференциальным (остаточным) током. Общие требования;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21.607-2014 Правила выполнения рабочей документации наружного электрического освещения;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34819-2021 Приборы осветительные. Светотехнические требования и методы испытаний;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21.608-2021 Правила выполнения рабочей документации внутреннего электрического освещения;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118.13330.2022 Общественные здания и сооружения. Актуализированная редакция СНиП 31-06-2009;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31-110-2003 Проектирование и монтаж электроустановок жилых и общественных зданий;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256.1325800.2016 Электроустановки жилых и общественных зданий. Правила проектирования и монтажа;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76.13330.2016 Электротехнические устройства;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52.13330.2016 Естественное и искусственное освещение;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РД 153-34.0-20.527-98 Руководящие указания по расчету токов короткого замыкания и выбору электрооборудования (Разделы 1-5, Разделы 6-10 Приложения);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 xml:space="preserve"> -</w:t>
      </w:r>
      <w:r w:rsidR="007402F0" w:rsidRPr="007402F0">
        <w:rPr>
          <w:color w:val="0F1115"/>
        </w:rPr>
        <w:t>ПУЭ. Правила устройства электроустановок.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6.1.9. Решения по обеспечению пожарной безопасности.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lastRenderedPageBreak/>
        <w:t>При выполнении работ по проектированию средств обеспечения пожарной безопасности необходимо: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1)</w:t>
      </w:r>
      <w:r w:rsidR="007402F0" w:rsidRPr="007402F0">
        <w:rPr>
          <w:color w:val="0F1115"/>
        </w:rPr>
        <w:t xml:space="preserve">Согласовать с Заказчиком Технические решения, применяемые материалы и оборудование, трассы и способы прокладки коммуникаций до начала работ по проектированию, а </w:t>
      </w:r>
      <w:proofErr w:type="gramStart"/>
      <w:r w:rsidR="007402F0" w:rsidRPr="007402F0">
        <w:rPr>
          <w:color w:val="0F1115"/>
        </w:rPr>
        <w:t>так же</w:t>
      </w:r>
      <w:proofErr w:type="gramEnd"/>
      <w:r w:rsidR="007402F0" w:rsidRPr="007402F0">
        <w:rPr>
          <w:color w:val="0F1115"/>
        </w:rPr>
        <w:t xml:space="preserve"> все возможные изменения в процессе проектирования.</w:t>
      </w:r>
    </w:p>
    <w:p w:rsidR="007402F0" w:rsidRPr="007402F0" w:rsidRDefault="007402F0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7402F0">
        <w:rPr>
          <w:color w:val="0F1115"/>
        </w:rPr>
        <w:t>2</w:t>
      </w:r>
      <w:r w:rsidR="00103A1D" w:rsidRPr="00103A1D">
        <w:rPr>
          <w:color w:val="0F1115"/>
        </w:rPr>
        <w:t>)</w:t>
      </w:r>
      <w:r w:rsidRPr="007402F0">
        <w:rPr>
          <w:color w:val="0F1115"/>
        </w:rPr>
        <w:t xml:space="preserve"> Руководствоваться следующими нормативными правовыми актами и нормативными документами: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Федеральный закон от 22.07.2008 № 123-ФЗ «Технический регламент о тре</w:t>
      </w:r>
      <w:r>
        <w:rPr>
          <w:color w:val="0F1115"/>
        </w:rPr>
        <w:t>бованиях пожарной безопасности»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103A1D">
        <w:rPr>
          <w:color w:val="0F1115"/>
        </w:rPr>
        <w:t>П</w:t>
      </w:r>
      <w:r w:rsidR="007402F0" w:rsidRPr="007402F0">
        <w:rPr>
          <w:color w:val="0F1115"/>
        </w:rPr>
        <w:t>остановление Правительства Российской Федерации от 16.09.2020 №1479 «Об утверждении Правил противопожарного режима в Российской Федерации»;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103A1D">
        <w:rPr>
          <w:color w:val="0F1115"/>
        </w:rPr>
        <w:t>П</w:t>
      </w:r>
      <w:r w:rsidR="007402F0" w:rsidRPr="007402F0">
        <w:rPr>
          <w:color w:val="0F1115"/>
        </w:rPr>
        <w:t>остановление Правительства Российской Федерации от 16.02.2008 № 87 «О составе разделов проектной документации и требованиях к их содержанию»;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103A1D">
        <w:rPr>
          <w:color w:val="0F1115"/>
        </w:rPr>
        <w:t>П</w:t>
      </w:r>
      <w:r w:rsidR="007402F0" w:rsidRPr="007402F0">
        <w:rPr>
          <w:color w:val="0F1115"/>
        </w:rPr>
        <w:t>остановление Правительства Российской Федерации от 8.06.2023 № 944 «Об утверждении требований к антитеррористической защищенности объектов (территорий), находящихся в ведении Министерства цифрового развития, связи и массовых коммуникаций Российской Федерации, Федеральной службы по надзору в сфере связи, информационных технологий и массовых коммуникаций, Федерального агентства связи, Федерального агентства по печати и массовым коммуникациям, а также подведомственных им организаций, и формы паспорта безопасности таких объектов (территорий)»;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Р 21.101-2026 Система проектной документации для строительства. Основные требования к проектной и рабочей документации;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21.110-2013 Система проектной документации для строительства. Спецификация оборудования, изделий и материалов;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21.210-2014 Система проектной документации для строительства. Условные графические изображения электрооборудования и проводок на планах;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28130-89 Пожарная техника. Огнетушители, установки пожаротушения и пожарной сигнализации. Обозначения условные графические;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ГОСТ 31565-2012 Кабельные изделия. Требования пожарной безопасности;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3.13130.2026 Системы противопожарной защиты. Система оповещения и управления эвакуацией людей при пожаре. Требования пожарной безопасности;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484.1311500.2020 Системы противопожарной защиты. Системы пожарной сигнализации и автоматизация систем противопожарной защиты. Нормы и правила проектирования;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485.1311500.2020 Системы противопожарной защиты. Установки пожаротушения автоматические. Нормы и правила проектирования;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6.13130.2025 «Системы противопожарной защиты. Электроустановки низковольтные. Требования пожарной безопасности»;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7.13130.2013 Отопление, вентиляция и кондиционирование. Требования пожарной безопасности;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СП 10.13130 Система противопожарной защиты. Внутренний противопожарный водопровод. Нормы и правила проектирования;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 xml:space="preserve">СП 59.13330.2020 Доступность зданий и сооружений для маломобильных групп населения 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Р 071-2017 Технические средства систем безопасности объектов. Обозначения условные графические элементов технических средств охраны, систем контроля и управления доступом, систем охранного телевидения;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ПУЭ Правила устройства электроустановок;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>-</w:t>
      </w:r>
      <w:r w:rsidR="007402F0" w:rsidRPr="007402F0">
        <w:rPr>
          <w:color w:val="0F1115"/>
        </w:rPr>
        <w:t>приказ Общества от 11.06.2020 № 224-п «Об утверждении Стандарта «Технические средства охраны».</w:t>
      </w:r>
    </w:p>
    <w:p w:rsidR="004327EC" w:rsidRDefault="004327EC" w:rsidP="00DE4A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7EC" w:rsidRPr="00DE4A96" w:rsidRDefault="00911C9D" w:rsidP="00DE4A96">
      <w:pPr>
        <w:pStyle w:val="afc"/>
        <w:numPr>
          <w:ilvl w:val="0"/>
          <w:numId w:val="7"/>
        </w:numPr>
        <w:ind w:left="-49" w:firstLine="709"/>
        <w:jc w:val="both"/>
        <w:rPr>
          <w:b/>
        </w:rPr>
      </w:pPr>
      <w:r>
        <w:rPr>
          <w:b/>
        </w:rPr>
        <w:t xml:space="preserve"> Требования к безопасности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lastRenderedPageBreak/>
        <w:t xml:space="preserve">    </w:t>
      </w:r>
      <w:r w:rsidR="007402F0" w:rsidRPr="007402F0">
        <w:rPr>
          <w:color w:val="0F1115"/>
        </w:rPr>
        <w:t>Подрядчик своим приказом назначает лицо, ответственное за проведение работ и соблюдение нижеуказанных правил. Копия приказа представляется Заказчику.</w:t>
      </w:r>
      <w:r w:rsidR="00103A1D" w:rsidRPr="00103A1D">
        <w:rPr>
          <w:color w:val="0F1115"/>
        </w:rPr>
        <w:t xml:space="preserve"> </w:t>
      </w:r>
      <w:r w:rsidR="007402F0" w:rsidRPr="007402F0">
        <w:rPr>
          <w:color w:val="0F1115"/>
        </w:rPr>
        <w:t>Подрядчик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Соблюдать правила противопожарного режима, утверждённые постановлением Правительства РФ от 16 сентября 2020 г. № 1479 «Об утверждении Правил противопожарного режима в Российской Федерации».</w:t>
      </w:r>
      <w:r w:rsidR="00103A1D" w:rsidRPr="00103A1D">
        <w:rPr>
          <w:color w:val="0F1115"/>
        </w:rPr>
        <w:t xml:space="preserve"> </w:t>
      </w:r>
      <w:r w:rsidR="007402F0" w:rsidRPr="007402F0">
        <w:rPr>
          <w:color w:val="0F1115"/>
        </w:rPr>
        <w:t>Подрядчик должен предусмотреть мероприятия по охране труда, а также мероприятия по предотвращению аварийных ситуаций на объекте.</w:t>
      </w:r>
      <w:r w:rsidR="00103A1D" w:rsidRPr="00103A1D">
        <w:rPr>
          <w:color w:val="0F1115"/>
        </w:rPr>
        <w:t xml:space="preserve"> </w:t>
      </w:r>
      <w:r w:rsidR="007402F0" w:rsidRPr="007402F0">
        <w:rPr>
          <w:color w:val="0F1115"/>
        </w:rPr>
        <w:t>При производстве работ должны использоваться оборудование, машины и механизмы, допущенные к применению органами государственного надзора.</w:t>
      </w:r>
      <w:r w:rsidR="00103A1D" w:rsidRPr="00103A1D">
        <w:rPr>
          <w:color w:val="0F1115"/>
        </w:rPr>
        <w:t xml:space="preserve"> </w:t>
      </w:r>
      <w:r w:rsidR="007402F0" w:rsidRPr="007402F0">
        <w:rPr>
          <w:color w:val="0F1115"/>
        </w:rPr>
        <w:t>Мероприятия по охране труда должны обеспечиваться выдачей Подрядчиком своим работникам необходимых средств индивидуальной защиты (каски, специальная одежда, обувь и др.) согласно требований cт.221 трудового Кодекса РФ от 30.12.2001 №197-Ф3; Приказ Минтруда РФ от 09.12.2014 г. № 997-н «Об утверждении Типовых норм бесплатной выдачи специальной одежды, специальной обуви и других средств индивидуальной защиты работникам сквозных профессий и должностей всех видов экономической деятельности, занятым на работах с вредными и (или) опасными условиями труда, а также на работах, выполняемых в особых температурных условиях или связанных с загрязнением», выполнением мероприятий по коллективной защите работающих (ограждения, освещение, защитные и предохранительные устройства), наличием санитарно-бытовых помещений и устройств в соответствии с действующими нормами.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>
        <w:rPr>
          <w:color w:val="0F1115"/>
        </w:rPr>
        <w:t xml:space="preserve">     </w:t>
      </w:r>
      <w:r w:rsidR="007402F0" w:rsidRPr="007402F0">
        <w:rPr>
          <w:color w:val="0F1115"/>
        </w:rPr>
        <w:t>Подрядчик должен проводить инструктаж о методах работ, последовательности их выполнения, необходимых средствах индивидуальной защиты. Безопасность выполняемых работ в соответствии с требованиями: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103A1D">
        <w:rPr>
          <w:color w:val="0F1115"/>
        </w:rPr>
        <w:t>-</w:t>
      </w:r>
      <w:r w:rsidR="007402F0" w:rsidRPr="007402F0">
        <w:rPr>
          <w:color w:val="0F1115"/>
        </w:rPr>
        <w:t xml:space="preserve">Федеральный закон «О промышленной безопасности опасных производственных объектов» от 21.07.1997 № 116-ФЗ 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103A1D">
        <w:rPr>
          <w:color w:val="0F1115"/>
        </w:rPr>
        <w:t>-</w:t>
      </w:r>
      <w:r w:rsidR="007402F0" w:rsidRPr="007402F0">
        <w:rPr>
          <w:color w:val="0F1115"/>
        </w:rPr>
        <w:t>Федеральный закон «Технический регламент о безопасности зданий и сооружений» от 30.12.2009 № 384-ФЗ;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103A1D">
        <w:rPr>
          <w:color w:val="0F1115"/>
        </w:rPr>
        <w:t>-</w:t>
      </w:r>
      <w:r w:rsidR="007402F0" w:rsidRPr="007402F0">
        <w:rPr>
          <w:color w:val="0F1115"/>
        </w:rPr>
        <w:t xml:space="preserve">Федеральный закон от РФ от 30.12.2001 № 197-ФЗ «Трудовой кодекс Российской Федерации» 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>-</w:t>
      </w:r>
      <w:r w:rsidR="007402F0" w:rsidRPr="007402F0">
        <w:rPr>
          <w:color w:val="0F1115"/>
        </w:rPr>
        <w:t>Федеральный закон от 21.12. 1994 г. № 69-ФЗ «О пожарной безопасности»;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>-</w:t>
      </w:r>
      <w:r w:rsidR="007402F0" w:rsidRPr="007402F0">
        <w:rPr>
          <w:color w:val="0F1115"/>
        </w:rPr>
        <w:t>ГОСТ 12.1.004-91. «Межгосударственный стандарт. Система стандартов безопасности труда. Пожарная безопасность. Общие требования»;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455FF3">
        <w:rPr>
          <w:color w:val="0F1115"/>
        </w:rPr>
        <w:t>-</w:t>
      </w:r>
      <w:r w:rsidR="007402F0" w:rsidRPr="007402F0">
        <w:rPr>
          <w:color w:val="0F1115"/>
        </w:rPr>
        <w:t>СНиП 12-03-2001. «Безопасность труда в строительстве. Часть 1. Общие требования»;</w:t>
      </w:r>
    </w:p>
    <w:p w:rsidR="007402F0" w:rsidRPr="007402F0" w:rsidRDefault="00103A1D" w:rsidP="00DE4A96">
      <w:pPr>
        <w:pStyle w:val="ds-markdown-paragraph"/>
        <w:shd w:val="clear" w:color="auto" w:fill="FFFFFF"/>
        <w:spacing w:before="12" w:beforeAutospacing="0" w:after="12" w:afterAutospacing="0"/>
        <w:jc w:val="both"/>
        <w:rPr>
          <w:color w:val="0F1115"/>
        </w:rPr>
      </w:pPr>
      <w:r w:rsidRPr="00103A1D">
        <w:rPr>
          <w:color w:val="0F1115"/>
        </w:rPr>
        <w:t>-</w:t>
      </w:r>
      <w:r w:rsidR="007402F0" w:rsidRPr="007402F0">
        <w:rPr>
          <w:color w:val="0F1115"/>
        </w:rPr>
        <w:t>Приказ Минэнерго РФ от 08.07.2002 № 204 «Об утверждении глав Правил устройства электроустановок».</w:t>
      </w:r>
    </w:p>
    <w:p w:rsidR="007402F0" w:rsidRPr="007402F0" w:rsidRDefault="00DE4A96" w:rsidP="00DE4A9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color w:val="0F1115"/>
        </w:rPr>
      </w:pPr>
      <w:r>
        <w:rPr>
          <w:color w:val="0F1115"/>
        </w:rPr>
        <w:t xml:space="preserve">    </w:t>
      </w:r>
      <w:r w:rsidR="007402F0" w:rsidRPr="007402F0">
        <w:rPr>
          <w:color w:val="0F1115"/>
        </w:rPr>
        <w:t>Заказчик имеет право осуществлять контроль за ходом, качеством, сроками выполнения работ.</w:t>
      </w:r>
      <w:r w:rsidR="00103A1D" w:rsidRPr="00103A1D">
        <w:rPr>
          <w:color w:val="0F1115"/>
        </w:rPr>
        <w:t xml:space="preserve"> </w:t>
      </w:r>
      <w:r w:rsidR="007402F0" w:rsidRPr="007402F0">
        <w:rPr>
          <w:color w:val="0F1115"/>
        </w:rPr>
        <w:t xml:space="preserve">При проведении работ Подрядчик должен выполнять требования экологической безопасности и охраны здоровья населения, законодательных нормативных правовых актов РФ и города Тулы, в </w:t>
      </w:r>
      <w:proofErr w:type="spellStart"/>
      <w:r w:rsidR="007402F0" w:rsidRPr="007402F0">
        <w:rPr>
          <w:color w:val="0F1115"/>
        </w:rPr>
        <w:t>т.ч</w:t>
      </w:r>
      <w:proofErr w:type="spellEnd"/>
      <w:r w:rsidR="007402F0" w:rsidRPr="007402F0">
        <w:rPr>
          <w:color w:val="0F1115"/>
        </w:rPr>
        <w:t xml:space="preserve">. Федеральный закон № 52 от 30.03.1999 «О санитарно-эпидемиологическом благополучии </w:t>
      </w:r>
      <w:r>
        <w:rPr>
          <w:color w:val="0F1115"/>
        </w:rPr>
        <w:t>населения», а также предписания</w:t>
      </w:r>
      <w:r w:rsidR="007402F0" w:rsidRPr="007402F0">
        <w:rPr>
          <w:color w:val="0F1115"/>
        </w:rPr>
        <w:t xml:space="preserve"> надзорных органов.</w:t>
      </w:r>
      <w:r w:rsidR="00103A1D" w:rsidRPr="00103A1D">
        <w:rPr>
          <w:color w:val="0F1115"/>
        </w:rPr>
        <w:t xml:space="preserve"> </w:t>
      </w:r>
      <w:r w:rsidR="007402F0" w:rsidRPr="007402F0">
        <w:rPr>
          <w:color w:val="0F1115"/>
        </w:rPr>
        <w:t>При возникновении угрозы безопасности ответственное лицо, назначенное приказом от Подрядчика, обязано прекратить работы и принять меры по устранению опасности, а при необходимости обеспечить эвакуацию людей в безопасное место.</w:t>
      </w:r>
    </w:p>
    <w:p w:rsidR="004327EC" w:rsidRDefault="004327EC" w:rsidP="00DE4A96">
      <w:pPr>
        <w:pStyle w:val="ConsPlusNormal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afc"/>
        <w:numPr>
          <w:ilvl w:val="0"/>
          <w:numId w:val="7"/>
        </w:numPr>
        <w:ind w:left="-49" w:firstLine="709"/>
        <w:jc w:val="both"/>
        <w:rPr>
          <w:b/>
        </w:rPr>
      </w:pPr>
      <w:r>
        <w:rPr>
          <w:b/>
        </w:rPr>
        <w:t>Требования к конфиденциальности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27.07.2006 № 152-ФЗ «О защите персональных данных».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afc"/>
        <w:numPr>
          <w:ilvl w:val="0"/>
          <w:numId w:val="7"/>
        </w:numPr>
        <w:ind w:left="-49" w:firstLine="709"/>
        <w:jc w:val="both"/>
        <w:rPr>
          <w:b/>
        </w:rPr>
      </w:pPr>
      <w:r>
        <w:rPr>
          <w:b/>
        </w:rPr>
        <w:t xml:space="preserve"> Требования к сдаче-приемке работ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Приёмка работ по этапам осуществляется на основании представленных Подрядчиком по окончании выполнения работ по этапу Акта приёмки выполненных работ, выполненного на основании разработанной сметы на разработку проектной документации в составе сметной стоимости, получившей положительное заключение государственной экспертизы проверки достоверности определения сметной стоимости, с приложением отчётных   документов, указанных в п.6.5 ТЗ по соответствующему этапу.</w:t>
      </w:r>
    </w:p>
    <w:p w:rsidR="004327EC" w:rsidRDefault="00911C9D" w:rsidP="00DE4A96">
      <w:pPr>
        <w:pStyle w:val="afc"/>
        <w:ind w:left="0" w:firstLine="709"/>
        <w:contextualSpacing w:val="0"/>
        <w:jc w:val="both"/>
      </w:pPr>
      <w:r>
        <w:rPr>
          <w:snapToGrid w:val="0"/>
        </w:rPr>
        <w:t xml:space="preserve">Проектная документация передаётся Подрядчиком Заказчику </w:t>
      </w:r>
      <w:r>
        <w:t xml:space="preserve">в электронной форме, направляется в формате </w:t>
      </w:r>
      <w:r>
        <w:rPr>
          <w:lang w:val="en-US"/>
        </w:rPr>
        <w:t>DWG</w:t>
      </w:r>
      <w:r>
        <w:t xml:space="preserve"> либо совместимом с ним.</w:t>
      </w:r>
    </w:p>
    <w:p w:rsidR="004327EC" w:rsidRDefault="00911C9D" w:rsidP="00DE4A9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С целью приёмки выполненных работ Подрядчик в течение 3 (трех) календарных дней после окончания отчётного периода, по Этапу, а также по окончании выполнения всех работ представляет Заказчику в письменном виде уведомление о выполнении работ, Акт о приёмке выполненных работ.  Заказчик в течение 20 (двадцати) рабочих дней с момента получения документов рассматривает представленные Подрядчиком документы и в случае наличия замечаний, возвращает их Подрядчику с мотивированным отказом.</w:t>
      </w:r>
    </w:p>
    <w:p w:rsidR="004327EC" w:rsidRDefault="004327EC" w:rsidP="00DE4A96">
      <w:pPr>
        <w:widowControl w:val="0"/>
        <w:suppressAutoHyphens/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4327EC" w:rsidRDefault="00911C9D" w:rsidP="00DE4A96">
      <w:pPr>
        <w:pStyle w:val="afc"/>
        <w:numPr>
          <w:ilvl w:val="0"/>
          <w:numId w:val="7"/>
        </w:numPr>
        <w:ind w:left="-49" w:firstLine="709"/>
        <w:jc w:val="both"/>
      </w:pPr>
      <w:r>
        <w:rPr>
          <w:b/>
        </w:rPr>
        <w:t xml:space="preserve"> Требования по передаче заказчику закупки технических и иных документов (оформление результатов работ):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1 Этап</w:t>
      </w:r>
    </w:p>
    <w:p w:rsidR="004327EC" w:rsidRDefault="00911C9D" w:rsidP="00DE4A96">
      <w:pPr>
        <w:pStyle w:val="ConsPlusNormal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Отчёт (заключение) по итогам проведения комплексных научных исследований.</w:t>
      </w:r>
    </w:p>
    <w:p w:rsidR="004327EC" w:rsidRDefault="004327EC" w:rsidP="00DE4A96">
      <w:pPr>
        <w:pStyle w:val="ConsPlusNormal"/>
        <w:jc w:val="both"/>
        <w:rPr>
          <w:rFonts w:ascii="Times New Roman" w:hAnsi="Times New Roman"/>
          <w:sz w:val="24"/>
          <w:szCs w:val="24"/>
        </w:rPr>
      </w:pPr>
    </w:p>
    <w:p w:rsidR="004327EC" w:rsidRDefault="00911C9D" w:rsidP="00DE4A96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техническое заключение, текстовая часть: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doc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Word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), графическая часть: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dwg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AutoCAD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),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pdf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AdobeAcrobat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);</w:t>
      </w:r>
    </w:p>
    <w:p w:rsidR="004327EC" w:rsidRDefault="00911C9D" w:rsidP="00DE4A96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Отчет (заключение) по итогам проведения обмерных работ в составе комплексных научных исследований.</w:t>
      </w:r>
    </w:p>
    <w:p w:rsidR="004327EC" w:rsidRDefault="00911C9D" w:rsidP="00DE4A96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техническое заключение, 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графическая часть: </w:t>
      </w:r>
      <w:proofErr w:type="spellStart"/>
      <w:r>
        <w:rPr>
          <w:rFonts w:ascii="Times New Roman" w:hAnsi="Times New Roman"/>
          <w:sz w:val="24"/>
          <w:szCs w:val="24"/>
        </w:rPr>
        <w:t>dwg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AutoCAD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>);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2 Этап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проектная, в </w:t>
      </w:r>
      <w:proofErr w:type="spellStart"/>
      <w:r>
        <w:rPr>
          <w:rFonts w:ascii="Times New Roman" w:hAnsi="Times New Roman"/>
          <w:sz w:val="24"/>
          <w:szCs w:val="24"/>
        </w:rPr>
        <w:t>т.ч</w:t>
      </w:r>
      <w:proofErr w:type="spellEnd"/>
      <w:r>
        <w:rPr>
          <w:rFonts w:ascii="Times New Roman" w:hAnsi="Times New Roman"/>
          <w:sz w:val="24"/>
          <w:szCs w:val="24"/>
        </w:rPr>
        <w:t>. научно-</w:t>
      </w:r>
      <w:proofErr w:type="gramStart"/>
      <w:r>
        <w:rPr>
          <w:rFonts w:ascii="Times New Roman" w:hAnsi="Times New Roman"/>
          <w:sz w:val="24"/>
          <w:szCs w:val="24"/>
        </w:rPr>
        <w:t>проектная ,</w:t>
      </w:r>
      <w:proofErr w:type="gramEnd"/>
      <w:r>
        <w:rPr>
          <w:rFonts w:ascii="Times New Roman" w:hAnsi="Times New Roman"/>
          <w:sz w:val="24"/>
          <w:szCs w:val="24"/>
        </w:rPr>
        <w:t xml:space="preserve"> 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графическая часть: </w:t>
      </w:r>
      <w:proofErr w:type="spellStart"/>
      <w:r>
        <w:rPr>
          <w:rFonts w:ascii="Times New Roman" w:hAnsi="Times New Roman"/>
          <w:sz w:val="24"/>
          <w:szCs w:val="24"/>
        </w:rPr>
        <w:t>dwg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AutoCAD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 xml:space="preserve">); сметы: </w:t>
      </w:r>
      <w:proofErr w:type="spellStart"/>
      <w:r>
        <w:rPr>
          <w:rFonts w:ascii="Times New Roman" w:hAnsi="Times New Roman"/>
          <w:sz w:val="24"/>
          <w:szCs w:val="24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>), а также в исходном формате сметной программы.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Акт Государственной историко- культурной экспертизы.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Заключение Государственной историко- культурной экспертизы, 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Копии протоколов заседаний экспертной комиссии (если имеются), </w:t>
      </w:r>
      <w:r>
        <w:rPr>
          <w:rFonts w:ascii="Times New Roman" w:hAnsi="Times New Roman"/>
          <w:sz w:val="24"/>
          <w:szCs w:val="24"/>
        </w:rPr>
        <w:t xml:space="preserve">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327EC" w:rsidRDefault="00911C9D" w:rsidP="00DE4A96">
      <w:pPr>
        <w:pStyle w:val="ConsPlusNormal"/>
        <w:ind w:firstLineChars="30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согласование Проекта в ДКН, </w:t>
      </w:r>
      <w:r>
        <w:rPr>
          <w:rFonts w:ascii="Times New Roman" w:hAnsi="Times New Roman"/>
          <w:sz w:val="24"/>
          <w:szCs w:val="24"/>
        </w:rPr>
        <w:t xml:space="preserve">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- Копии документов и материалов, собранных и полученных при проведении экспертизы (если имеются), </w:t>
      </w:r>
      <w:r>
        <w:rPr>
          <w:rFonts w:ascii="Times New Roman" w:hAnsi="Times New Roman"/>
          <w:sz w:val="24"/>
          <w:szCs w:val="24"/>
        </w:rPr>
        <w:t xml:space="preserve">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  <w:u w:val="single"/>
        </w:rPr>
      </w:pPr>
      <w:r>
        <w:rPr>
          <w:rFonts w:ascii="Times New Roman" w:hAnsi="Times New Roman"/>
          <w:sz w:val="24"/>
          <w:szCs w:val="24"/>
          <w:u w:val="single"/>
        </w:rPr>
        <w:t>3 Этап</w:t>
      </w:r>
    </w:p>
    <w:p w:rsidR="004327EC" w:rsidRDefault="00911C9D" w:rsidP="00DE4A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Определение соответствия представленной научно-проектной документации    законодательству в сфере государственной охраны объектов культурного наследия.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- рабочая документация, 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), графическая часть: </w:t>
      </w:r>
      <w:proofErr w:type="spellStart"/>
      <w:r>
        <w:rPr>
          <w:rFonts w:ascii="Times New Roman" w:hAnsi="Times New Roman"/>
          <w:sz w:val="24"/>
          <w:szCs w:val="24"/>
        </w:rPr>
        <w:t>dwg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AutoCAD</w:t>
      </w:r>
      <w:proofErr w:type="spellEnd"/>
      <w:r>
        <w:rPr>
          <w:rFonts w:ascii="Times New Roman" w:hAnsi="Times New Roman"/>
          <w:sz w:val="24"/>
          <w:szCs w:val="24"/>
        </w:rPr>
        <w:t xml:space="preserve">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 xml:space="preserve">); сметы: </w:t>
      </w:r>
      <w:proofErr w:type="spellStart"/>
      <w:r>
        <w:rPr>
          <w:rFonts w:ascii="Times New Roman" w:hAnsi="Times New Roman"/>
          <w:sz w:val="24"/>
          <w:szCs w:val="24"/>
        </w:rPr>
        <w:t>xlsx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Excel</w:t>
      </w:r>
      <w:proofErr w:type="spellEnd"/>
      <w:r>
        <w:rPr>
          <w:rFonts w:ascii="Times New Roman" w:hAnsi="Times New Roman"/>
          <w:sz w:val="24"/>
          <w:szCs w:val="24"/>
        </w:rPr>
        <w:t>), а также в исходном формате сметной программы.</w:t>
      </w:r>
    </w:p>
    <w:p w:rsidR="004327EC" w:rsidRDefault="00911C9D" w:rsidP="00DE4A96">
      <w:pPr>
        <w:pStyle w:val="ConsPlusNormal"/>
        <w:ind w:firstLineChars="350" w:firstLine="8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положительное заключение Государственной экспертизы определения достоверности сметной стоимости, </w:t>
      </w:r>
      <w:r>
        <w:rPr>
          <w:rFonts w:ascii="Times New Roman" w:hAnsi="Times New Roman"/>
          <w:sz w:val="24"/>
          <w:szCs w:val="24"/>
        </w:rPr>
        <w:t xml:space="preserve">текстовая часть: </w:t>
      </w:r>
      <w:proofErr w:type="spellStart"/>
      <w:r>
        <w:rPr>
          <w:rFonts w:ascii="Times New Roman" w:hAnsi="Times New Roman"/>
          <w:sz w:val="24"/>
          <w:szCs w:val="24"/>
        </w:rPr>
        <w:t>doc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Word</w:t>
      </w:r>
      <w:proofErr w:type="spellEnd"/>
      <w:r>
        <w:rPr>
          <w:rFonts w:ascii="Times New Roman" w:hAnsi="Times New Roman"/>
          <w:sz w:val="24"/>
          <w:szCs w:val="24"/>
        </w:rPr>
        <w:t xml:space="preserve"> 2003), </w:t>
      </w:r>
      <w:proofErr w:type="spellStart"/>
      <w:r>
        <w:rPr>
          <w:rFonts w:ascii="Times New Roman" w:hAnsi="Times New Roman"/>
          <w:sz w:val="24"/>
          <w:szCs w:val="24"/>
        </w:rPr>
        <w:t>pdf</w:t>
      </w:r>
      <w:proofErr w:type="spellEnd"/>
      <w:r>
        <w:rPr>
          <w:rFonts w:ascii="Times New Roman" w:hAnsi="Times New Roman"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sz w:val="24"/>
          <w:szCs w:val="24"/>
        </w:rPr>
        <w:t>AdobeAcrobat</w:t>
      </w:r>
      <w:proofErr w:type="spellEnd"/>
      <w:r>
        <w:rPr>
          <w:rFonts w:ascii="Times New Roman" w:hAnsi="Times New Roman"/>
          <w:sz w:val="24"/>
          <w:szCs w:val="24"/>
        </w:rPr>
        <w:t>)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Сметная документация представляется в формате </w:t>
      </w:r>
      <w:r>
        <w:rPr>
          <w:rFonts w:ascii="Times New Roman" w:hAnsi="Times New Roman" w:cs="Times New Roman"/>
          <w:sz w:val="24"/>
          <w:szCs w:val="24"/>
          <w:lang w:val="en-US"/>
        </w:rPr>
        <w:t>Excel</w:t>
      </w:r>
      <w:r>
        <w:rPr>
          <w:rFonts w:ascii="Times New Roman" w:hAnsi="Times New Roman" w:cs="Times New Roman"/>
          <w:sz w:val="24"/>
          <w:szCs w:val="24"/>
        </w:rPr>
        <w:t xml:space="preserve"> и в .</w:t>
      </w:r>
      <w:r>
        <w:rPr>
          <w:rFonts w:ascii="Times New Roman" w:hAnsi="Times New Roman" w:cs="Times New Roman"/>
          <w:sz w:val="24"/>
          <w:szCs w:val="24"/>
          <w:lang w:val="en-US"/>
        </w:rPr>
        <w:t>xml</w:t>
      </w:r>
      <w:r>
        <w:rPr>
          <w:rFonts w:ascii="Times New Roman" w:hAnsi="Times New Roman" w:cs="Times New Roman"/>
          <w:sz w:val="24"/>
          <w:szCs w:val="24"/>
        </w:rPr>
        <w:t xml:space="preserve"> формате, подлежащем редактированию в ПК «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смета.ру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».</w:t>
      </w:r>
    </w:p>
    <w:p w:rsidR="004327EC" w:rsidRDefault="00911C9D" w:rsidP="00DE4A96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Заказчику передаются по 4 экз.. технического заключения, проектной и рабочей документации на бумажном носителе согласованные в Департаменте Культурного Наследия г. Москвы и получившей </w:t>
      </w:r>
      <w:r>
        <w:rPr>
          <w:rFonts w:ascii="Times New Roman" w:hAnsi="Times New Roman"/>
          <w:sz w:val="24"/>
          <w:szCs w:val="24"/>
        </w:rPr>
        <w:t>положительное заключение государственной экспертизы проверки достоверности определения сметной стоимости в случаях, предусмотренных применимым законодательством Российской Федерации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по 1 экз.. на электронном носителе в следующих форматах, (совместимых с программным обеспечением):</w:t>
      </w:r>
    </w:p>
    <w:p w:rsidR="004327EC" w:rsidRDefault="00911C9D" w:rsidP="00DE4A96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Электронная версия документации передается Заказчику на флэш-накопителе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USB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 Электронная версия должна соответствовать бумажному носителю.</w:t>
      </w:r>
    </w:p>
    <w:p w:rsidR="004327EC" w:rsidRDefault="00911C9D" w:rsidP="00DE4A96">
      <w:pPr>
        <w:pStyle w:val="afc"/>
        <w:ind w:left="0" w:firstLine="709"/>
        <w:jc w:val="both"/>
      </w:pPr>
      <w:r>
        <w:t xml:space="preserve">В корневом каталоге флэш-накопителя </w:t>
      </w:r>
      <w:r>
        <w:rPr>
          <w:lang w:val="en-US"/>
        </w:rPr>
        <w:t>USB</w:t>
      </w:r>
      <w:r>
        <w:t xml:space="preserve"> должен находиться текстовый файл содержания.</w:t>
      </w:r>
    </w:p>
    <w:p w:rsidR="004327EC" w:rsidRDefault="00911C9D" w:rsidP="00DE4A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 и содержание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флэш-накопителя </w:t>
      </w:r>
      <w:r>
        <w:rPr>
          <w:rFonts w:ascii="Times New Roman" w:eastAsia="Times New Roman" w:hAnsi="Times New Roman"/>
          <w:sz w:val="24"/>
          <w:szCs w:val="24"/>
          <w:lang w:val="en-US" w:eastAsia="ru-RU"/>
        </w:rPr>
        <w:t>USB</w:t>
      </w:r>
      <w:r>
        <w:rPr>
          <w:rFonts w:ascii="Times New Roman" w:hAnsi="Times New Roman"/>
          <w:sz w:val="24"/>
          <w:szCs w:val="24"/>
        </w:rPr>
        <w:t xml:space="preserve"> должно соответствовать комплекту проектной документации. Каждый физический раздел комплекта (том, книга, альбом чертежей и т.п.) должен быть представлен в отдельном каталоге файлом (группой файлов) электронного документа. Название каталога должно соответствовать названию раздела.</w:t>
      </w:r>
    </w:p>
    <w:p w:rsidR="004327EC" w:rsidRDefault="00911C9D" w:rsidP="00DE4A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Файлы должны открываться в режиме просмотра средствами операционной системы не ниже </w:t>
      </w:r>
      <w:proofErr w:type="spellStart"/>
      <w:r>
        <w:rPr>
          <w:rFonts w:ascii="Times New Roman" w:hAnsi="Times New Roman"/>
          <w:sz w:val="24"/>
          <w:szCs w:val="24"/>
        </w:rPr>
        <w:t>Windows</w:t>
      </w:r>
      <w:proofErr w:type="spellEnd"/>
      <w:r>
        <w:rPr>
          <w:rFonts w:ascii="Times New Roman" w:hAnsi="Times New Roman"/>
          <w:sz w:val="24"/>
          <w:szCs w:val="24"/>
        </w:rPr>
        <w:t xml:space="preserve"> 2000/XP/7/10.</w:t>
      </w:r>
    </w:p>
    <w:p w:rsidR="004327EC" w:rsidRDefault="00911C9D" w:rsidP="00DE4A96">
      <w:pPr>
        <w:pStyle w:val="ad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В случае наличия замечаний Подрядчик обязан устранить их в течение 3 (трёх) календарных дней с момента получения их от Заказчика (по согласованию с Заказчиком срок может быть продлён до 7 календарных дней) и направить Заказчику исправленную проектную документацию. Устранение замечаний в соответствии с настоящим пунктом не влечёт увеличение сроков выполнения работ, установленных разделом 4 настоящего ТЗ «Срок выполнения работ».</w:t>
      </w:r>
    </w:p>
    <w:p w:rsidR="004327EC" w:rsidRDefault="00911C9D" w:rsidP="00DE4A96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день получения положительного заключения государственной экспертизы о достоверности определения сметной стоимости на разработанную ПД Подрядчик направляет Заказчику Акт приемки выполненных работ по Этапу 3 с приложением оригинала положительного заключения.</w:t>
      </w:r>
    </w:p>
    <w:p w:rsidR="004327EC" w:rsidRDefault="00911C9D" w:rsidP="00DE4A96">
      <w:pPr>
        <w:shd w:val="clear" w:color="auto" w:fill="FFFFFF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Подписанный акт приемки выполненных работ является переходом права собственности от Подрядчика к Заказчику.</w:t>
      </w:r>
    </w:p>
    <w:p w:rsidR="004327EC" w:rsidRDefault="004327EC" w:rsidP="00DE4A96">
      <w:pPr>
        <w:keepNext/>
        <w:keepLines/>
        <w:spacing w:after="0" w:line="240" w:lineRule="auto"/>
        <w:ind w:right="-1"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327EC" w:rsidRDefault="00911C9D" w:rsidP="00DE4A96">
      <w:pPr>
        <w:pStyle w:val="ConsPlusNormal"/>
        <w:widowControl w:val="0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ТРЕБОВАНИЯ К СРОКУ И (ИЛИ) ОБЪЕМУ ПРЕДОСТАВЛЕНИЯ ГАРАНТИЙ КАЧЕСТВА</w:t>
      </w:r>
    </w:p>
    <w:p w:rsidR="004327EC" w:rsidRDefault="004327EC" w:rsidP="00DE4A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предоставления гарантии качества на результат выполненных работ должен составлять не менее 24 месяцев. Гарантийный срок исчисляется с момента подписания Акта приёмки выполненных работ по сохранению объекта культурного наследия в соответствии с п. 9 статьи 45 Федерального закона «Об объектах культурного наследия (памятниках истории и культуры) народов Российской Федерации» от 25.06.2002 № 73-ФЗ.</w:t>
      </w:r>
    </w:p>
    <w:p w:rsidR="004327EC" w:rsidRDefault="004327EC" w:rsidP="00DE4A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 w:rsidP="00DE4A96">
      <w:pPr>
        <w:pStyle w:val="ConsPlusNormal"/>
        <w:widowControl w:val="0"/>
        <w:numPr>
          <w:ilvl w:val="0"/>
          <w:numId w:val="3"/>
        </w:numPr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СПЕЦИАЛЬНЫЕ ТРЕБОВАНИЯ</w:t>
      </w:r>
    </w:p>
    <w:p w:rsidR="00AB2CFE" w:rsidRPr="00AB2CFE" w:rsidRDefault="00AB2CFE" w:rsidP="00DE4A96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Pr="00AB2CFE" w:rsidRDefault="00AB2CFE" w:rsidP="00DE4A9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AB2CFE">
        <w:rPr>
          <w:rFonts w:ascii="Times New Roman" w:hAnsi="Times New Roman" w:cs="Times New Roman"/>
          <w:sz w:val="24"/>
          <w:szCs w:val="24"/>
        </w:rPr>
        <w:t xml:space="preserve">Подрядчик должен согласовать цветовые решения с </w:t>
      </w:r>
      <w:r>
        <w:rPr>
          <w:rFonts w:ascii="Times New Roman" w:hAnsi="Times New Roman" w:cs="Times New Roman"/>
          <w:sz w:val="24"/>
          <w:szCs w:val="24"/>
        </w:rPr>
        <w:t xml:space="preserve">комитетом, а также должен вести </w:t>
      </w:r>
      <w:r w:rsidRPr="00AB2CFE">
        <w:rPr>
          <w:rFonts w:ascii="Times New Roman" w:hAnsi="Times New Roman" w:cs="Times New Roman"/>
          <w:sz w:val="24"/>
          <w:szCs w:val="24"/>
        </w:rPr>
        <w:t>авторский надзор и предоставить отчет в Комитет.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Подрядчик должен иметь на весь период производства работ: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лицензию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выданную Министерством культуры Российской Федерации на ниже перечисленный перечень видов работ лицензионной деятельности: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а) разработка проектной документации по консервации, ремонту, реставрации, сохранению, приспособлению и воссозданию объектов культурного наследия (памятников </w:t>
      </w:r>
      <w:r>
        <w:rPr>
          <w:rFonts w:ascii="Times New Roman" w:hAnsi="Times New Roman" w:cs="Times New Roman"/>
          <w:sz w:val="24"/>
          <w:szCs w:val="24"/>
        </w:rPr>
        <w:lastRenderedPageBreak/>
        <w:t>истории и культуры) народов Российской Федерации, в соответствии с п.6 статьи 45 Федерального закона «Об объектах культурного наследия (памятниках истории и культуры) народов Российской Федерации» от 25.06.2002 №73 – ФЗ.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б) разработка проектной документации по инженерному укреплению объектов культурного наследия (памятников истории и культуры) народов Российской Федерации; в соответствии с п.6 статьи 45 Федерального закона «Об объектах культурного наследия (памятниках истории и культуры) народов Российской Федерации» от 25.06.2002 №73 – ФЗ.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Подрядчик, согласно </w:t>
      </w:r>
      <w:proofErr w:type="gramStart"/>
      <w:r>
        <w:rPr>
          <w:rFonts w:ascii="Times New Roman" w:hAnsi="Times New Roman" w:cs="Times New Roman"/>
          <w:sz w:val="24"/>
          <w:szCs w:val="24"/>
        </w:rPr>
        <w:t>требованиям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указанным в ч. 2 ст. 52 Градостроительного кодекса Российской Федерации, должен быть членом СРО в области инженерных изысканий и в области архитектурно-строительного проектирования. Членство СРО не требуется унитарным предприятиям, государственным и муниципальным учреждениям, юридическим лицам с государственным участием в случаях, которые перечислены в ч. 2.1 ст. 47 и ч. 4.1 ст. 48 Градостроительного кодекса Российской Федерации.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СРО, в которой состоит участник закупки, должна иметь компенсационный фонд обеспечения договорных обязательств.</w:t>
      </w:r>
    </w:p>
    <w:p w:rsidR="004327EC" w:rsidRDefault="00911C9D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закупки по компенсационному фонду обеспечения договорных обязательств.</w:t>
      </w:r>
    </w:p>
    <w:p w:rsidR="004327EC" w:rsidRDefault="004327EC" w:rsidP="00DE4A96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4327EC" w:rsidP="00DE4A96">
      <w:pPr>
        <w:pStyle w:val="ConsPlusNormal"/>
        <w:jc w:val="both"/>
        <w:rPr>
          <w:rFonts w:ascii="Times New Roman" w:hAnsi="Times New Roman" w:cs="Times New Roman"/>
          <w:sz w:val="8"/>
          <w:szCs w:val="24"/>
        </w:rPr>
      </w:pPr>
    </w:p>
    <w:p w:rsidR="004327EC" w:rsidRDefault="004327EC" w:rsidP="00DE4A96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120DB" w:rsidRDefault="005120DB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0DB" w:rsidRDefault="005120DB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0DB" w:rsidRDefault="005120DB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0DB" w:rsidRDefault="005120DB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120DB" w:rsidRDefault="005120DB">
      <w:pPr>
        <w:pStyle w:val="ConsPlusNormal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4327EC">
      <w:pPr>
        <w:pStyle w:val="ConsPlusNormal"/>
        <w:widowControl w:val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327EC" w:rsidRDefault="00911C9D">
      <w:pPr>
        <w:pStyle w:val="ConsPlusNormal"/>
        <w:widowControl w:val="0"/>
        <w:ind w:firstLineChars="1300" w:firstLine="312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9.ПЕРЕЧЕНЬ ПРИЛОЖЕНИЙ</w:t>
      </w:r>
    </w:p>
    <w:p w:rsidR="004327EC" w:rsidRDefault="004327EC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21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701"/>
        <w:gridCol w:w="5812"/>
        <w:gridCol w:w="1701"/>
      </w:tblGrid>
      <w:tr w:rsidR="004327EC">
        <w:trPr>
          <w:trHeight w:val="20"/>
        </w:trPr>
        <w:tc>
          <w:tcPr>
            <w:tcW w:w="1701" w:type="dxa"/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приложения</w:t>
            </w:r>
          </w:p>
        </w:tc>
        <w:tc>
          <w:tcPr>
            <w:tcW w:w="5812" w:type="dxa"/>
          </w:tcPr>
          <w:p w:rsidR="004327EC" w:rsidRDefault="00911C9D">
            <w:pPr>
              <w:pStyle w:val="ConsPlusNormal"/>
              <w:ind w:firstLine="56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701" w:type="dxa"/>
          </w:tcPr>
          <w:p w:rsidR="004327EC" w:rsidRDefault="00911C9D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Номер страницы</w:t>
            </w:r>
          </w:p>
        </w:tc>
      </w:tr>
      <w:tr w:rsidR="004327E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Экспликация (копия)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27E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 w:rsidP="0060047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№ </w:t>
            </w:r>
            <w:r w:rsidR="00C80AC3">
              <w:rPr>
                <w:rFonts w:ascii="Times New Roman" w:hAnsi="Times New Roman" w:cs="Times New Roman"/>
                <w:sz w:val="24"/>
                <w:szCs w:val="24"/>
              </w:rPr>
              <w:t>23р-26 от 04.05.2026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</w:tr>
      <w:tr w:rsidR="004327E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 w:rsidP="00600470">
            <w:pPr>
              <w:pStyle w:val="ConsPlusTitle"/>
              <w:rPr>
                <w:rFonts w:ascii="Times New Roman" w:hAnsi="Times New Roman" w:cs="Times New Roman"/>
                <w:b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>Выписка из Единого государственного реестра недвижимости об объекте недвижимости от (копия).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327EC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911C9D" w:rsidP="005120DB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Охранное обязательство (копия)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27EC" w:rsidRDefault="00061A81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</w:tbl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C57140" w:rsidRDefault="00C5714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 w:rsidP="00455FF3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061A81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</w:p>
    <w:p w:rsidR="004327EC" w:rsidRDefault="00911C9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 w:rsidP="00995796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 w:rsidP="005120DB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Экспликация (копия)</w:t>
      </w:r>
    </w:p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(приложена в отдельном файле)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both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4327EC">
      <w:pPr>
        <w:pStyle w:val="ConsPlusTitle"/>
        <w:jc w:val="center"/>
        <w:rPr>
          <w:rFonts w:ascii="Times New Roman" w:eastAsiaTheme="minorHAnsi" w:hAnsi="Times New Roman" w:cstheme="minorBidi"/>
          <w:bCs/>
          <w:sz w:val="28"/>
          <w:szCs w:val="28"/>
          <w:lang w:eastAsia="en-US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Составил:</w:t>
      </w: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  <w:t xml:space="preserve">   </w:t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911C9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Булгакова Д.А.   </w:t>
      </w: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отдела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Сыромятников В.А.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061A81" w:rsidRDefault="00061A81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244A38" w:rsidRDefault="00244A38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 w:rsidP="00455FF3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061A81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4327EC" w:rsidRDefault="00911C9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 w:rsidP="00600470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00470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Задание №</w:t>
      </w:r>
      <w:r w:rsidR="00C80AC3">
        <w:rPr>
          <w:rFonts w:ascii="Times New Roman" w:hAnsi="Times New Roman" w:cs="Times New Roman"/>
          <w:sz w:val="24"/>
          <w:szCs w:val="24"/>
        </w:rPr>
        <w:t xml:space="preserve"> 23р-</w:t>
      </w:r>
      <w:r w:rsidR="00411123">
        <w:rPr>
          <w:rFonts w:ascii="Times New Roman" w:hAnsi="Times New Roman" w:cs="Times New Roman"/>
          <w:sz w:val="24"/>
          <w:szCs w:val="24"/>
        </w:rPr>
        <w:t xml:space="preserve">26 </w:t>
      </w: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411123">
        <w:rPr>
          <w:rFonts w:ascii="Times New Roman" w:hAnsi="Times New Roman" w:cs="Times New Roman"/>
          <w:sz w:val="24"/>
          <w:szCs w:val="24"/>
        </w:rPr>
        <w:t>04.05.2026</w:t>
      </w:r>
    </w:p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(приложено в отдельном файле)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Составил:</w:t>
      </w:r>
      <w:r w:rsidR="00600470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911C9D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Булгакова Д.А.   </w:t>
      </w: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отдела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  <w:t xml:space="preserve">                                   </w:t>
      </w:r>
      <w:r>
        <w:rPr>
          <w:rFonts w:ascii="Times New Roman" w:hAnsi="Times New Roman"/>
          <w:sz w:val="24"/>
          <w:szCs w:val="24"/>
        </w:rPr>
        <w:t>Сыромятников В.А.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061A81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3</w:t>
      </w:r>
    </w:p>
    <w:p w:rsidR="004327EC" w:rsidRDefault="00911C9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Выписка из Единого государственного реестра недвижимости об объекте недвижимости.</w:t>
      </w:r>
    </w:p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(приложено в отдельном файле)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Составил:</w:t>
      </w: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      Булгакова Д.А.   </w:t>
      </w: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00470" w:rsidRDefault="00600470" w:rsidP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отдела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         </w:t>
      </w:r>
      <w:r w:rsidR="00911C9D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Сыромятников В.А.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E85EA0" w:rsidRDefault="00E85EA0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E85EA0" w:rsidRDefault="00E85EA0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E85EA0" w:rsidRDefault="00E85EA0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995796" w:rsidRDefault="00995796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</w:p>
    <w:p w:rsidR="004327EC" w:rsidRDefault="00061A81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</w:t>
      </w:r>
    </w:p>
    <w:p w:rsidR="004327EC" w:rsidRDefault="00911C9D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Техническому заданию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00470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Охранное обязательство № </w:t>
      </w:r>
    </w:p>
    <w:p w:rsidR="004327EC" w:rsidRDefault="00911C9D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(приложено в отдельном файле)</w:t>
      </w: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</w:p>
    <w:p w:rsidR="004327EC" w:rsidRDefault="004327EC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600470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Составил:</w:t>
      </w:r>
    </w:p>
    <w:p w:rsidR="004327EC" w:rsidRPr="00600470" w:rsidRDefault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Ведущий специалист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="00600470">
        <w:rPr>
          <w:rFonts w:ascii="Times New Roman" w:hAnsi="Times New Roman"/>
          <w:sz w:val="24"/>
          <w:szCs w:val="24"/>
        </w:rPr>
        <w:t xml:space="preserve">                                                   Булгакова Д.А.</w:t>
      </w:r>
      <w:r>
        <w:rPr>
          <w:rFonts w:ascii="Times New Roman" w:hAnsi="Times New Roman"/>
          <w:sz w:val="24"/>
          <w:szCs w:val="24"/>
        </w:rPr>
        <w:t xml:space="preserve">  </w:t>
      </w:r>
      <w:r w:rsidR="00600470">
        <w:rPr>
          <w:rFonts w:ascii="Times New Roman" w:hAnsi="Times New Roman"/>
          <w:sz w:val="24"/>
          <w:szCs w:val="24"/>
        </w:rPr>
        <w:t xml:space="preserve"> 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911C9D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Согласовано:</w:t>
      </w:r>
    </w:p>
    <w:p w:rsidR="004327EC" w:rsidRDefault="004327EC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4327EC" w:rsidRDefault="00600470">
      <w:pPr>
        <w:suppressAutoHyphens/>
        <w:overflowPunct w:val="0"/>
        <w:autoSpaceDE w:val="0"/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Руководитель отдела </w:t>
      </w:r>
      <w:proofErr w:type="spellStart"/>
      <w:r>
        <w:rPr>
          <w:rFonts w:ascii="Times New Roman" w:hAnsi="Times New Roman"/>
          <w:sz w:val="24"/>
          <w:szCs w:val="24"/>
        </w:rPr>
        <w:t>ОКСиЭ</w:t>
      </w:r>
      <w:proofErr w:type="spellEnd"/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 w:rsidR="00911C9D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               Сыромятников В.А.</w:t>
      </w:r>
    </w:p>
    <w:p w:rsidR="004327EC" w:rsidRDefault="00600470">
      <w:pPr>
        <w:spacing w:after="0"/>
        <w:ind w:left="5387" w:hanging="283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sectPr w:rsidR="004327EC">
      <w:headerReference w:type="default" r:id="rId13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298" w:rsidRDefault="001F7298">
      <w:pPr>
        <w:spacing w:line="240" w:lineRule="auto"/>
      </w:pPr>
      <w:r>
        <w:separator/>
      </w:r>
    </w:p>
  </w:endnote>
  <w:endnote w:type="continuationSeparator" w:id="0">
    <w:p w:rsidR="001F7298" w:rsidRDefault="001F729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298" w:rsidRDefault="001F7298">
      <w:pPr>
        <w:spacing w:after="0"/>
      </w:pPr>
      <w:r>
        <w:separator/>
      </w:r>
    </w:p>
  </w:footnote>
  <w:footnote w:type="continuationSeparator" w:id="0">
    <w:p w:rsidR="001F7298" w:rsidRDefault="001F729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80A9B" w:rsidRDefault="00A80A9B">
    <w:pPr>
      <w:pStyle w:val="a1"/>
      <w:jc w:val="center"/>
    </w:pPr>
    <w:r>
      <w:fldChar w:fldCharType="begin"/>
    </w:r>
    <w:r>
      <w:instrText>PAGE   \* MERGEFORMAT</w:instrText>
    </w:r>
    <w:r>
      <w:fldChar w:fldCharType="separate"/>
    </w:r>
    <w:r w:rsidR="00C57140">
      <w:rPr>
        <w:noProof/>
      </w:rPr>
      <w:t>19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A1F86C1"/>
    <w:multiLevelType w:val="singleLevel"/>
    <w:tmpl w:val="FA1F86C1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E4BFC5"/>
    <w:multiLevelType w:val="multilevel"/>
    <w:tmpl w:val="0EE4BFC5"/>
    <w:lvl w:ilvl="0">
      <w:start w:val="2"/>
      <w:numFmt w:val="decimal"/>
      <w:suff w:val="space"/>
      <w:lvlText w:val="%1."/>
      <w:lvlJc w:val="left"/>
      <w:rPr>
        <w:rFonts w:hint="default"/>
        <w:b/>
        <w:bCs/>
      </w:rPr>
    </w:lvl>
    <w:lvl w:ilvl="1">
      <w:start w:val="1"/>
      <w:numFmt w:val="decimal"/>
      <w:suff w:val="space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2" w15:restartNumberingAfterBreak="0">
    <w:nsid w:val="259571F5"/>
    <w:multiLevelType w:val="multilevel"/>
    <w:tmpl w:val="259571F5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C0B4E11"/>
    <w:multiLevelType w:val="hybridMultilevel"/>
    <w:tmpl w:val="D0749388"/>
    <w:lvl w:ilvl="0" w:tplc="281E88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F73E89"/>
    <w:multiLevelType w:val="multilevel"/>
    <w:tmpl w:val="2CF73E89"/>
    <w:lvl w:ilvl="0">
      <w:start w:val="1"/>
      <w:numFmt w:val="decimal"/>
      <w:lvlText w:val="6.%1."/>
      <w:lvlJc w:val="left"/>
      <w:pPr>
        <w:ind w:left="4451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5171" w:hanging="360"/>
      </w:pPr>
    </w:lvl>
    <w:lvl w:ilvl="2">
      <w:start w:val="1"/>
      <w:numFmt w:val="lowerRoman"/>
      <w:lvlText w:val="%3."/>
      <w:lvlJc w:val="right"/>
      <w:pPr>
        <w:ind w:left="5891" w:hanging="180"/>
      </w:pPr>
    </w:lvl>
    <w:lvl w:ilvl="3">
      <w:start w:val="1"/>
      <w:numFmt w:val="decimal"/>
      <w:lvlText w:val="%4."/>
      <w:lvlJc w:val="left"/>
      <w:pPr>
        <w:ind w:left="6611" w:hanging="360"/>
      </w:pPr>
    </w:lvl>
    <w:lvl w:ilvl="4">
      <w:start w:val="1"/>
      <w:numFmt w:val="lowerLetter"/>
      <w:lvlText w:val="%5."/>
      <w:lvlJc w:val="left"/>
      <w:pPr>
        <w:ind w:left="7331" w:hanging="360"/>
      </w:pPr>
    </w:lvl>
    <w:lvl w:ilvl="5">
      <w:start w:val="1"/>
      <w:numFmt w:val="lowerRoman"/>
      <w:lvlText w:val="%6."/>
      <w:lvlJc w:val="right"/>
      <w:pPr>
        <w:ind w:left="8051" w:hanging="180"/>
      </w:pPr>
    </w:lvl>
    <w:lvl w:ilvl="6">
      <w:start w:val="1"/>
      <w:numFmt w:val="decimal"/>
      <w:lvlText w:val="%7."/>
      <w:lvlJc w:val="left"/>
      <w:pPr>
        <w:ind w:left="8771" w:hanging="360"/>
      </w:pPr>
    </w:lvl>
    <w:lvl w:ilvl="7">
      <w:start w:val="1"/>
      <w:numFmt w:val="lowerLetter"/>
      <w:lvlText w:val="%8."/>
      <w:lvlJc w:val="left"/>
      <w:pPr>
        <w:ind w:left="9491" w:hanging="360"/>
      </w:pPr>
    </w:lvl>
    <w:lvl w:ilvl="8">
      <w:start w:val="1"/>
      <w:numFmt w:val="lowerRoman"/>
      <w:lvlText w:val="%9."/>
      <w:lvlJc w:val="right"/>
      <w:pPr>
        <w:ind w:left="10211" w:hanging="180"/>
      </w:pPr>
    </w:lvl>
  </w:abstractNum>
  <w:abstractNum w:abstractNumId="5" w15:restartNumberingAfterBreak="0">
    <w:nsid w:val="358B456D"/>
    <w:multiLevelType w:val="multilevel"/>
    <w:tmpl w:val="358B456D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62051568"/>
    <w:multiLevelType w:val="multilevel"/>
    <w:tmpl w:val="62051568"/>
    <w:lvl w:ilvl="0">
      <w:start w:val="1"/>
      <w:numFmt w:val="decimal"/>
      <w:lvlText w:val="%1."/>
      <w:lvlJc w:val="left"/>
      <w:pPr>
        <w:ind w:left="1778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450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58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304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338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6108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1919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912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4994" w:hanging="1800"/>
      </w:pPr>
      <w:rPr>
        <w:rFonts w:hint="default"/>
        <w:b/>
      </w:rPr>
    </w:lvl>
  </w:abstractNum>
  <w:abstractNum w:abstractNumId="7" w15:restartNumberingAfterBreak="0">
    <w:nsid w:val="676F50B2"/>
    <w:multiLevelType w:val="multilevel"/>
    <w:tmpl w:val="676F50B2"/>
    <w:lvl w:ilvl="0">
      <w:start w:val="1"/>
      <w:numFmt w:val="decimal"/>
      <w:pStyle w:val="a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CE66D8"/>
    <w:multiLevelType w:val="multilevel"/>
    <w:tmpl w:val="68CE66D8"/>
    <w:lvl w:ilvl="0">
      <w:start w:val="1"/>
      <w:numFmt w:val="decimal"/>
      <w:pStyle w:val="1"/>
      <w:lvlText w:val="%1."/>
      <w:lvlJc w:val="left"/>
      <w:pPr>
        <w:ind w:left="72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862216"/>
    <w:multiLevelType w:val="multilevel"/>
    <w:tmpl w:val="7386221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99809B7"/>
    <w:multiLevelType w:val="multilevel"/>
    <w:tmpl w:val="799809B7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10"/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2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8"/>
  <w:proofState w:spelling="clean" w:grammar="clean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752B"/>
    <w:rsid w:val="00001E67"/>
    <w:rsid w:val="000140CF"/>
    <w:rsid w:val="00020230"/>
    <w:rsid w:val="00023183"/>
    <w:rsid w:val="00027F35"/>
    <w:rsid w:val="00030213"/>
    <w:rsid w:val="00033C4B"/>
    <w:rsid w:val="000404B0"/>
    <w:rsid w:val="00041DEF"/>
    <w:rsid w:val="00050E3E"/>
    <w:rsid w:val="00051E33"/>
    <w:rsid w:val="00061A81"/>
    <w:rsid w:val="0008039B"/>
    <w:rsid w:val="00082E90"/>
    <w:rsid w:val="000856A9"/>
    <w:rsid w:val="00091A35"/>
    <w:rsid w:val="0009670A"/>
    <w:rsid w:val="000A4D9B"/>
    <w:rsid w:val="000B01D6"/>
    <w:rsid w:val="000B0D5A"/>
    <w:rsid w:val="000B73FD"/>
    <w:rsid w:val="000C0C25"/>
    <w:rsid w:val="000C36AF"/>
    <w:rsid w:val="000C50FC"/>
    <w:rsid w:val="000C62B6"/>
    <w:rsid w:val="000D3CD8"/>
    <w:rsid w:val="000D624D"/>
    <w:rsid w:val="000E301A"/>
    <w:rsid w:val="000E3AB8"/>
    <w:rsid w:val="000E7F0E"/>
    <w:rsid w:val="000F1532"/>
    <w:rsid w:val="000F1561"/>
    <w:rsid w:val="000F3D05"/>
    <w:rsid w:val="000F4B31"/>
    <w:rsid w:val="000F5068"/>
    <w:rsid w:val="000F52C7"/>
    <w:rsid w:val="000F5906"/>
    <w:rsid w:val="000F60B4"/>
    <w:rsid w:val="000F6D58"/>
    <w:rsid w:val="00101911"/>
    <w:rsid w:val="00103A1D"/>
    <w:rsid w:val="00103CEC"/>
    <w:rsid w:val="00105C76"/>
    <w:rsid w:val="0010655A"/>
    <w:rsid w:val="00110ABF"/>
    <w:rsid w:val="00110EFA"/>
    <w:rsid w:val="001119A5"/>
    <w:rsid w:val="00114788"/>
    <w:rsid w:val="0011559E"/>
    <w:rsid w:val="001203F3"/>
    <w:rsid w:val="00122267"/>
    <w:rsid w:val="00122AFD"/>
    <w:rsid w:val="001233D6"/>
    <w:rsid w:val="00123B73"/>
    <w:rsid w:val="00125632"/>
    <w:rsid w:val="0013126D"/>
    <w:rsid w:val="00131909"/>
    <w:rsid w:val="00131B63"/>
    <w:rsid w:val="00136B7F"/>
    <w:rsid w:val="00142BBA"/>
    <w:rsid w:val="00144624"/>
    <w:rsid w:val="00144DAE"/>
    <w:rsid w:val="001464CE"/>
    <w:rsid w:val="00147EC8"/>
    <w:rsid w:val="00150FF4"/>
    <w:rsid w:val="00157C19"/>
    <w:rsid w:val="001613E1"/>
    <w:rsid w:val="001618D4"/>
    <w:rsid w:val="00167998"/>
    <w:rsid w:val="0017183B"/>
    <w:rsid w:val="001737DE"/>
    <w:rsid w:val="00173C54"/>
    <w:rsid w:val="00176313"/>
    <w:rsid w:val="001814B8"/>
    <w:rsid w:val="001913E7"/>
    <w:rsid w:val="0019254A"/>
    <w:rsid w:val="00192CCB"/>
    <w:rsid w:val="00192F3C"/>
    <w:rsid w:val="00194889"/>
    <w:rsid w:val="00194AF9"/>
    <w:rsid w:val="00197A89"/>
    <w:rsid w:val="001A2E2B"/>
    <w:rsid w:val="001A3E83"/>
    <w:rsid w:val="001A557E"/>
    <w:rsid w:val="001A5717"/>
    <w:rsid w:val="001A57DF"/>
    <w:rsid w:val="001A5ABC"/>
    <w:rsid w:val="001B1E49"/>
    <w:rsid w:val="001B2764"/>
    <w:rsid w:val="001B27FC"/>
    <w:rsid w:val="001B302E"/>
    <w:rsid w:val="001B4DA2"/>
    <w:rsid w:val="001C1027"/>
    <w:rsid w:val="001C623B"/>
    <w:rsid w:val="001D4F9B"/>
    <w:rsid w:val="001D57B1"/>
    <w:rsid w:val="001E4251"/>
    <w:rsid w:val="001E54D1"/>
    <w:rsid w:val="001F3F10"/>
    <w:rsid w:val="001F540C"/>
    <w:rsid w:val="001F6781"/>
    <w:rsid w:val="001F6BEC"/>
    <w:rsid w:val="001F7298"/>
    <w:rsid w:val="002055A8"/>
    <w:rsid w:val="00206D22"/>
    <w:rsid w:val="002108BE"/>
    <w:rsid w:val="00214B24"/>
    <w:rsid w:val="00216769"/>
    <w:rsid w:val="002200F9"/>
    <w:rsid w:val="00225FEF"/>
    <w:rsid w:val="002272F5"/>
    <w:rsid w:val="00227549"/>
    <w:rsid w:val="002278DF"/>
    <w:rsid w:val="00230150"/>
    <w:rsid w:val="002310BD"/>
    <w:rsid w:val="002334AB"/>
    <w:rsid w:val="00233680"/>
    <w:rsid w:val="00236048"/>
    <w:rsid w:val="00244A38"/>
    <w:rsid w:val="00245CEB"/>
    <w:rsid w:val="00247517"/>
    <w:rsid w:val="00256613"/>
    <w:rsid w:val="002575A0"/>
    <w:rsid w:val="002650AA"/>
    <w:rsid w:val="00265C2A"/>
    <w:rsid w:val="00265CF4"/>
    <w:rsid w:val="00275868"/>
    <w:rsid w:val="0027779B"/>
    <w:rsid w:val="00287F2B"/>
    <w:rsid w:val="00290CE3"/>
    <w:rsid w:val="00291A33"/>
    <w:rsid w:val="0029551D"/>
    <w:rsid w:val="002B1D68"/>
    <w:rsid w:val="002B32C5"/>
    <w:rsid w:val="002B53ED"/>
    <w:rsid w:val="002C02B7"/>
    <w:rsid w:val="002C7C41"/>
    <w:rsid w:val="002E0EFC"/>
    <w:rsid w:val="002E1190"/>
    <w:rsid w:val="002E2FFD"/>
    <w:rsid w:val="002E461C"/>
    <w:rsid w:val="002F1BC4"/>
    <w:rsid w:val="002F2B90"/>
    <w:rsid w:val="002F673E"/>
    <w:rsid w:val="002F7AE5"/>
    <w:rsid w:val="00301AEB"/>
    <w:rsid w:val="00305289"/>
    <w:rsid w:val="003103B8"/>
    <w:rsid w:val="003128AC"/>
    <w:rsid w:val="0031477D"/>
    <w:rsid w:val="0031596D"/>
    <w:rsid w:val="0031671F"/>
    <w:rsid w:val="00316C1A"/>
    <w:rsid w:val="0032168D"/>
    <w:rsid w:val="00322F32"/>
    <w:rsid w:val="00325B0C"/>
    <w:rsid w:val="0033499A"/>
    <w:rsid w:val="00335B72"/>
    <w:rsid w:val="00335C71"/>
    <w:rsid w:val="00336BB7"/>
    <w:rsid w:val="00342E7F"/>
    <w:rsid w:val="003446F4"/>
    <w:rsid w:val="0034511F"/>
    <w:rsid w:val="00346C77"/>
    <w:rsid w:val="003475D3"/>
    <w:rsid w:val="0035206D"/>
    <w:rsid w:val="00354F1B"/>
    <w:rsid w:val="00355211"/>
    <w:rsid w:val="00357A43"/>
    <w:rsid w:val="00361A18"/>
    <w:rsid w:val="00361F24"/>
    <w:rsid w:val="00371388"/>
    <w:rsid w:val="003724E4"/>
    <w:rsid w:val="003729F6"/>
    <w:rsid w:val="0037305F"/>
    <w:rsid w:val="003742E4"/>
    <w:rsid w:val="00381847"/>
    <w:rsid w:val="003852A9"/>
    <w:rsid w:val="0039180B"/>
    <w:rsid w:val="00392138"/>
    <w:rsid w:val="003951BC"/>
    <w:rsid w:val="003978E5"/>
    <w:rsid w:val="003A3BB6"/>
    <w:rsid w:val="003A7940"/>
    <w:rsid w:val="003B0C4E"/>
    <w:rsid w:val="003B182C"/>
    <w:rsid w:val="003B2C81"/>
    <w:rsid w:val="003B39E8"/>
    <w:rsid w:val="003B66FD"/>
    <w:rsid w:val="003B677F"/>
    <w:rsid w:val="003C3AA9"/>
    <w:rsid w:val="003D132A"/>
    <w:rsid w:val="003D17A8"/>
    <w:rsid w:val="003D3090"/>
    <w:rsid w:val="003D3FE4"/>
    <w:rsid w:val="003E2A56"/>
    <w:rsid w:val="003E3DFD"/>
    <w:rsid w:val="003E5D13"/>
    <w:rsid w:val="003E5E10"/>
    <w:rsid w:val="003F0D10"/>
    <w:rsid w:val="00411123"/>
    <w:rsid w:val="00416869"/>
    <w:rsid w:val="0042004C"/>
    <w:rsid w:val="00420871"/>
    <w:rsid w:val="0042088F"/>
    <w:rsid w:val="00422D6A"/>
    <w:rsid w:val="004254A0"/>
    <w:rsid w:val="004270A1"/>
    <w:rsid w:val="004325F3"/>
    <w:rsid w:val="004327EC"/>
    <w:rsid w:val="00433BA3"/>
    <w:rsid w:val="00436FD2"/>
    <w:rsid w:val="004377FD"/>
    <w:rsid w:val="004409DE"/>
    <w:rsid w:val="0044406C"/>
    <w:rsid w:val="00445B91"/>
    <w:rsid w:val="00445C60"/>
    <w:rsid w:val="00447E94"/>
    <w:rsid w:val="00450E74"/>
    <w:rsid w:val="00452C70"/>
    <w:rsid w:val="00453183"/>
    <w:rsid w:val="00454931"/>
    <w:rsid w:val="00455452"/>
    <w:rsid w:val="00455FF3"/>
    <w:rsid w:val="00457749"/>
    <w:rsid w:val="00466A03"/>
    <w:rsid w:val="00472DFA"/>
    <w:rsid w:val="00472FBF"/>
    <w:rsid w:val="00474319"/>
    <w:rsid w:val="00474ADD"/>
    <w:rsid w:val="00476E6E"/>
    <w:rsid w:val="0047704C"/>
    <w:rsid w:val="004801E6"/>
    <w:rsid w:val="0048058C"/>
    <w:rsid w:val="00481FCE"/>
    <w:rsid w:val="00482171"/>
    <w:rsid w:val="0048415C"/>
    <w:rsid w:val="004856A2"/>
    <w:rsid w:val="004926F9"/>
    <w:rsid w:val="00493C91"/>
    <w:rsid w:val="00494013"/>
    <w:rsid w:val="004973C9"/>
    <w:rsid w:val="00497D83"/>
    <w:rsid w:val="004A1D03"/>
    <w:rsid w:val="004A223F"/>
    <w:rsid w:val="004A6267"/>
    <w:rsid w:val="004B0707"/>
    <w:rsid w:val="004B7DB4"/>
    <w:rsid w:val="004C0ED4"/>
    <w:rsid w:val="004C37C8"/>
    <w:rsid w:val="004D5213"/>
    <w:rsid w:val="004E4F17"/>
    <w:rsid w:val="004E6101"/>
    <w:rsid w:val="004F075D"/>
    <w:rsid w:val="004F1192"/>
    <w:rsid w:val="004F4BBD"/>
    <w:rsid w:val="00500154"/>
    <w:rsid w:val="0051074E"/>
    <w:rsid w:val="005117C8"/>
    <w:rsid w:val="005120DB"/>
    <w:rsid w:val="00512B9A"/>
    <w:rsid w:val="00515186"/>
    <w:rsid w:val="00526B6F"/>
    <w:rsid w:val="005270C4"/>
    <w:rsid w:val="00534936"/>
    <w:rsid w:val="00535EA5"/>
    <w:rsid w:val="00540880"/>
    <w:rsid w:val="005409DD"/>
    <w:rsid w:val="0054705E"/>
    <w:rsid w:val="005515F4"/>
    <w:rsid w:val="005525BD"/>
    <w:rsid w:val="00554F14"/>
    <w:rsid w:val="005557B7"/>
    <w:rsid w:val="00555B88"/>
    <w:rsid w:val="005570B1"/>
    <w:rsid w:val="00585759"/>
    <w:rsid w:val="00593BD6"/>
    <w:rsid w:val="005955C9"/>
    <w:rsid w:val="00597150"/>
    <w:rsid w:val="005A002B"/>
    <w:rsid w:val="005A035F"/>
    <w:rsid w:val="005A0FB3"/>
    <w:rsid w:val="005B7123"/>
    <w:rsid w:val="005B7F2C"/>
    <w:rsid w:val="005C1D3C"/>
    <w:rsid w:val="005C2ECC"/>
    <w:rsid w:val="005C3486"/>
    <w:rsid w:val="005C394F"/>
    <w:rsid w:val="005D06C8"/>
    <w:rsid w:val="005E25DA"/>
    <w:rsid w:val="005E602A"/>
    <w:rsid w:val="00600470"/>
    <w:rsid w:val="00601284"/>
    <w:rsid w:val="006025E8"/>
    <w:rsid w:val="00615A9A"/>
    <w:rsid w:val="006176D8"/>
    <w:rsid w:val="0062100C"/>
    <w:rsid w:val="006252D7"/>
    <w:rsid w:val="006255F8"/>
    <w:rsid w:val="006317ED"/>
    <w:rsid w:val="00632319"/>
    <w:rsid w:val="00632AD0"/>
    <w:rsid w:val="00634035"/>
    <w:rsid w:val="006428AB"/>
    <w:rsid w:val="006431F1"/>
    <w:rsid w:val="00643338"/>
    <w:rsid w:val="00644723"/>
    <w:rsid w:val="00652FA0"/>
    <w:rsid w:val="00652FF8"/>
    <w:rsid w:val="0065341F"/>
    <w:rsid w:val="00661E50"/>
    <w:rsid w:val="00662691"/>
    <w:rsid w:val="0066348C"/>
    <w:rsid w:val="006666BF"/>
    <w:rsid w:val="00670AC7"/>
    <w:rsid w:val="00674768"/>
    <w:rsid w:val="00675413"/>
    <w:rsid w:val="006759F7"/>
    <w:rsid w:val="00676B0E"/>
    <w:rsid w:val="00676BA3"/>
    <w:rsid w:val="00683EDB"/>
    <w:rsid w:val="0068465B"/>
    <w:rsid w:val="00686298"/>
    <w:rsid w:val="00690F68"/>
    <w:rsid w:val="006A495D"/>
    <w:rsid w:val="006A6280"/>
    <w:rsid w:val="006A6BD0"/>
    <w:rsid w:val="006B1739"/>
    <w:rsid w:val="006B6C54"/>
    <w:rsid w:val="006C322D"/>
    <w:rsid w:val="006C6070"/>
    <w:rsid w:val="006D261D"/>
    <w:rsid w:val="006D3D8B"/>
    <w:rsid w:val="006D409B"/>
    <w:rsid w:val="006D600B"/>
    <w:rsid w:val="006D6CA2"/>
    <w:rsid w:val="006D6F73"/>
    <w:rsid w:val="006E1A30"/>
    <w:rsid w:val="006E59BB"/>
    <w:rsid w:val="006E73DB"/>
    <w:rsid w:val="006E747A"/>
    <w:rsid w:val="006F1361"/>
    <w:rsid w:val="006F3192"/>
    <w:rsid w:val="006F3614"/>
    <w:rsid w:val="006F5496"/>
    <w:rsid w:val="006F750C"/>
    <w:rsid w:val="006F7938"/>
    <w:rsid w:val="00700506"/>
    <w:rsid w:val="007038A3"/>
    <w:rsid w:val="0070641F"/>
    <w:rsid w:val="007070E7"/>
    <w:rsid w:val="00707197"/>
    <w:rsid w:val="00712003"/>
    <w:rsid w:val="0071268C"/>
    <w:rsid w:val="00726495"/>
    <w:rsid w:val="00726E39"/>
    <w:rsid w:val="00727EDD"/>
    <w:rsid w:val="00732545"/>
    <w:rsid w:val="00732D31"/>
    <w:rsid w:val="00737925"/>
    <w:rsid w:val="00737FC9"/>
    <w:rsid w:val="00737FDE"/>
    <w:rsid w:val="007402F0"/>
    <w:rsid w:val="00740A08"/>
    <w:rsid w:val="0074108A"/>
    <w:rsid w:val="00741C84"/>
    <w:rsid w:val="00741CDF"/>
    <w:rsid w:val="00743535"/>
    <w:rsid w:val="007442A2"/>
    <w:rsid w:val="00745C37"/>
    <w:rsid w:val="00753C06"/>
    <w:rsid w:val="007575E5"/>
    <w:rsid w:val="00757D8C"/>
    <w:rsid w:val="00761B6E"/>
    <w:rsid w:val="00765436"/>
    <w:rsid w:val="00770713"/>
    <w:rsid w:val="00770B38"/>
    <w:rsid w:val="00776D17"/>
    <w:rsid w:val="007851F5"/>
    <w:rsid w:val="00795D24"/>
    <w:rsid w:val="00795EF0"/>
    <w:rsid w:val="007A1598"/>
    <w:rsid w:val="007A188A"/>
    <w:rsid w:val="007A1BF5"/>
    <w:rsid w:val="007A27A8"/>
    <w:rsid w:val="007A44A6"/>
    <w:rsid w:val="007A4FDA"/>
    <w:rsid w:val="007A795B"/>
    <w:rsid w:val="007B5E4A"/>
    <w:rsid w:val="007B6EB7"/>
    <w:rsid w:val="007C0E48"/>
    <w:rsid w:val="007C0E8F"/>
    <w:rsid w:val="007C150D"/>
    <w:rsid w:val="007D0F2E"/>
    <w:rsid w:val="007D13C4"/>
    <w:rsid w:val="007D185D"/>
    <w:rsid w:val="007D18E6"/>
    <w:rsid w:val="007D1946"/>
    <w:rsid w:val="007D2D24"/>
    <w:rsid w:val="007D4CA2"/>
    <w:rsid w:val="007E0879"/>
    <w:rsid w:val="007E3152"/>
    <w:rsid w:val="007E4195"/>
    <w:rsid w:val="007E5AB6"/>
    <w:rsid w:val="007E6A87"/>
    <w:rsid w:val="008065A2"/>
    <w:rsid w:val="0080666D"/>
    <w:rsid w:val="00811619"/>
    <w:rsid w:val="00816FDD"/>
    <w:rsid w:val="008175DC"/>
    <w:rsid w:val="00817ED7"/>
    <w:rsid w:val="00822314"/>
    <w:rsid w:val="0082347B"/>
    <w:rsid w:val="0082518E"/>
    <w:rsid w:val="00833D01"/>
    <w:rsid w:val="0083425C"/>
    <w:rsid w:val="00835A36"/>
    <w:rsid w:val="00843AF5"/>
    <w:rsid w:val="008446DA"/>
    <w:rsid w:val="008448FC"/>
    <w:rsid w:val="00846B9A"/>
    <w:rsid w:val="00847370"/>
    <w:rsid w:val="008622E8"/>
    <w:rsid w:val="0086314D"/>
    <w:rsid w:val="008635BD"/>
    <w:rsid w:val="00865735"/>
    <w:rsid w:val="00866956"/>
    <w:rsid w:val="00866B91"/>
    <w:rsid w:val="00870E49"/>
    <w:rsid w:val="008719F2"/>
    <w:rsid w:val="00873462"/>
    <w:rsid w:val="008824AA"/>
    <w:rsid w:val="00882628"/>
    <w:rsid w:val="0088277E"/>
    <w:rsid w:val="0089469D"/>
    <w:rsid w:val="008973DA"/>
    <w:rsid w:val="008A1D0D"/>
    <w:rsid w:val="008A1F9E"/>
    <w:rsid w:val="008A2D43"/>
    <w:rsid w:val="008A48A3"/>
    <w:rsid w:val="008A745A"/>
    <w:rsid w:val="008B00F7"/>
    <w:rsid w:val="008B737A"/>
    <w:rsid w:val="008C7C0C"/>
    <w:rsid w:val="008D19D1"/>
    <w:rsid w:val="008D1C20"/>
    <w:rsid w:val="008E1FDE"/>
    <w:rsid w:val="008E4811"/>
    <w:rsid w:val="008E73DB"/>
    <w:rsid w:val="008E7FFE"/>
    <w:rsid w:val="008F0FFB"/>
    <w:rsid w:val="008F27D4"/>
    <w:rsid w:val="008F5149"/>
    <w:rsid w:val="008F63C1"/>
    <w:rsid w:val="00900010"/>
    <w:rsid w:val="009017F9"/>
    <w:rsid w:val="00903C45"/>
    <w:rsid w:val="00903F81"/>
    <w:rsid w:val="00904BF5"/>
    <w:rsid w:val="00910DCA"/>
    <w:rsid w:val="00911C9D"/>
    <w:rsid w:val="00915410"/>
    <w:rsid w:val="00915852"/>
    <w:rsid w:val="009160DD"/>
    <w:rsid w:val="00924BE2"/>
    <w:rsid w:val="0092577D"/>
    <w:rsid w:val="00935891"/>
    <w:rsid w:val="00937225"/>
    <w:rsid w:val="00937977"/>
    <w:rsid w:val="00950156"/>
    <w:rsid w:val="00950B67"/>
    <w:rsid w:val="00950CDA"/>
    <w:rsid w:val="00952D82"/>
    <w:rsid w:val="009565A5"/>
    <w:rsid w:val="0096036C"/>
    <w:rsid w:val="00961AE1"/>
    <w:rsid w:val="0096207B"/>
    <w:rsid w:val="00964DE5"/>
    <w:rsid w:val="00966EA7"/>
    <w:rsid w:val="00967344"/>
    <w:rsid w:val="00967A37"/>
    <w:rsid w:val="0097484A"/>
    <w:rsid w:val="00974CFE"/>
    <w:rsid w:val="00975C6B"/>
    <w:rsid w:val="0098636C"/>
    <w:rsid w:val="00993BCF"/>
    <w:rsid w:val="0099544C"/>
    <w:rsid w:val="00995796"/>
    <w:rsid w:val="00995D24"/>
    <w:rsid w:val="009A1898"/>
    <w:rsid w:val="009A1B1F"/>
    <w:rsid w:val="009A3CF0"/>
    <w:rsid w:val="009A5FDA"/>
    <w:rsid w:val="009B0381"/>
    <w:rsid w:val="009B136B"/>
    <w:rsid w:val="009B13E8"/>
    <w:rsid w:val="009C0EDA"/>
    <w:rsid w:val="009C22FF"/>
    <w:rsid w:val="009C51A3"/>
    <w:rsid w:val="009C7E7A"/>
    <w:rsid w:val="009D18E6"/>
    <w:rsid w:val="009D61B4"/>
    <w:rsid w:val="009D6F5C"/>
    <w:rsid w:val="009E1B0D"/>
    <w:rsid w:val="009E6D22"/>
    <w:rsid w:val="009F2912"/>
    <w:rsid w:val="009F704D"/>
    <w:rsid w:val="00A014FC"/>
    <w:rsid w:val="00A03063"/>
    <w:rsid w:val="00A03764"/>
    <w:rsid w:val="00A06F28"/>
    <w:rsid w:val="00A07C4F"/>
    <w:rsid w:val="00A114D4"/>
    <w:rsid w:val="00A11A86"/>
    <w:rsid w:val="00A12CDF"/>
    <w:rsid w:val="00A13295"/>
    <w:rsid w:val="00A136A3"/>
    <w:rsid w:val="00A14F20"/>
    <w:rsid w:val="00A1654D"/>
    <w:rsid w:val="00A1733D"/>
    <w:rsid w:val="00A17755"/>
    <w:rsid w:val="00A209B8"/>
    <w:rsid w:val="00A310C8"/>
    <w:rsid w:val="00A3311B"/>
    <w:rsid w:val="00A453F0"/>
    <w:rsid w:val="00A46D28"/>
    <w:rsid w:val="00A52D2D"/>
    <w:rsid w:val="00A54AE5"/>
    <w:rsid w:val="00A55654"/>
    <w:rsid w:val="00A56888"/>
    <w:rsid w:val="00A60C79"/>
    <w:rsid w:val="00A65348"/>
    <w:rsid w:val="00A73202"/>
    <w:rsid w:val="00A75F92"/>
    <w:rsid w:val="00A80A9B"/>
    <w:rsid w:val="00A80E8A"/>
    <w:rsid w:val="00A8752B"/>
    <w:rsid w:val="00A923FC"/>
    <w:rsid w:val="00A94903"/>
    <w:rsid w:val="00A96705"/>
    <w:rsid w:val="00A9745F"/>
    <w:rsid w:val="00AA3C3F"/>
    <w:rsid w:val="00AA6EA5"/>
    <w:rsid w:val="00AB08AF"/>
    <w:rsid w:val="00AB2CFE"/>
    <w:rsid w:val="00AB4279"/>
    <w:rsid w:val="00AC08E4"/>
    <w:rsid w:val="00AC09A8"/>
    <w:rsid w:val="00AC2383"/>
    <w:rsid w:val="00AC2F35"/>
    <w:rsid w:val="00AC785C"/>
    <w:rsid w:val="00AD6AE5"/>
    <w:rsid w:val="00AD6AF9"/>
    <w:rsid w:val="00AD719F"/>
    <w:rsid w:val="00AD7E23"/>
    <w:rsid w:val="00AE143C"/>
    <w:rsid w:val="00AE23DA"/>
    <w:rsid w:val="00AE2664"/>
    <w:rsid w:val="00AE414C"/>
    <w:rsid w:val="00AE4969"/>
    <w:rsid w:val="00AF0E20"/>
    <w:rsid w:val="00AF0E9D"/>
    <w:rsid w:val="00AF1F6C"/>
    <w:rsid w:val="00AF5E3E"/>
    <w:rsid w:val="00AF761A"/>
    <w:rsid w:val="00B0039D"/>
    <w:rsid w:val="00B0627B"/>
    <w:rsid w:val="00B068F2"/>
    <w:rsid w:val="00B10FA1"/>
    <w:rsid w:val="00B14184"/>
    <w:rsid w:val="00B142A2"/>
    <w:rsid w:val="00B266EA"/>
    <w:rsid w:val="00B274E9"/>
    <w:rsid w:val="00B27D56"/>
    <w:rsid w:val="00B31BB0"/>
    <w:rsid w:val="00B42B7C"/>
    <w:rsid w:val="00B556DE"/>
    <w:rsid w:val="00B6122A"/>
    <w:rsid w:val="00B64D58"/>
    <w:rsid w:val="00B66137"/>
    <w:rsid w:val="00B66AB3"/>
    <w:rsid w:val="00B76499"/>
    <w:rsid w:val="00B76512"/>
    <w:rsid w:val="00B82CF6"/>
    <w:rsid w:val="00B85649"/>
    <w:rsid w:val="00B86F15"/>
    <w:rsid w:val="00B9103D"/>
    <w:rsid w:val="00B918F6"/>
    <w:rsid w:val="00BB0739"/>
    <w:rsid w:val="00BB1395"/>
    <w:rsid w:val="00BB23DA"/>
    <w:rsid w:val="00BB4BB7"/>
    <w:rsid w:val="00BB6E48"/>
    <w:rsid w:val="00BB77A5"/>
    <w:rsid w:val="00BC3893"/>
    <w:rsid w:val="00BD6C06"/>
    <w:rsid w:val="00BD6F2D"/>
    <w:rsid w:val="00BD6F79"/>
    <w:rsid w:val="00BE0F3C"/>
    <w:rsid w:val="00BE3051"/>
    <w:rsid w:val="00BE5BFD"/>
    <w:rsid w:val="00BE6CB5"/>
    <w:rsid w:val="00BF00A5"/>
    <w:rsid w:val="00BF0505"/>
    <w:rsid w:val="00BF2949"/>
    <w:rsid w:val="00BF538F"/>
    <w:rsid w:val="00C00E05"/>
    <w:rsid w:val="00C0682E"/>
    <w:rsid w:val="00C07BE1"/>
    <w:rsid w:val="00C16CD0"/>
    <w:rsid w:val="00C16CF5"/>
    <w:rsid w:val="00C2350E"/>
    <w:rsid w:val="00C31653"/>
    <w:rsid w:val="00C32A5B"/>
    <w:rsid w:val="00C34208"/>
    <w:rsid w:val="00C35014"/>
    <w:rsid w:val="00C35EA7"/>
    <w:rsid w:val="00C37759"/>
    <w:rsid w:val="00C510C7"/>
    <w:rsid w:val="00C53225"/>
    <w:rsid w:val="00C534B7"/>
    <w:rsid w:val="00C53C10"/>
    <w:rsid w:val="00C57140"/>
    <w:rsid w:val="00C6249B"/>
    <w:rsid w:val="00C6786E"/>
    <w:rsid w:val="00C747D7"/>
    <w:rsid w:val="00C77AE1"/>
    <w:rsid w:val="00C80AC3"/>
    <w:rsid w:val="00C82922"/>
    <w:rsid w:val="00C846A6"/>
    <w:rsid w:val="00C87628"/>
    <w:rsid w:val="00C91775"/>
    <w:rsid w:val="00C93043"/>
    <w:rsid w:val="00C931BA"/>
    <w:rsid w:val="00C93523"/>
    <w:rsid w:val="00C96672"/>
    <w:rsid w:val="00C97008"/>
    <w:rsid w:val="00CA13DE"/>
    <w:rsid w:val="00CA22D2"/>
    <w:rsid w:val="00CA4AEE"/>
    <w:rsid w:val="00CB19C4"/>
    <w:rsid w:val="00CB3CBA"/>
    <w:rsid w:val="00CB4059"/>
    <w:rsid w:val="00CB6FCE"/>
    <w:rsid w:val="00CB7C17"/>
    <w:rsid w:val="00CC13E9"/>
    <w:rsid w:val="00CC4687"/>
    <w:rsid w:val="00CC6B7D"/>
    <w:rsid w:val="00CD4A04"/>
    <w:rsid w:val="00CE05AB"/>
    <w:rsid w:val="00CE2B64"/>
    <w:rsid w:val="00CE3F24"/>
    <w:rsid w:val="00CF21B5"/>
    <w:rsid w:val="00CF4350"/>
    <w:rsid w:val="00CF49E3"/>
    <w:rsid w:val="00CF6FB8"/>
    <w:rsid w:val="00D14E1E"/>
    <w:rsid w:val="00D16EF9"/>
    <w:rsid w:val="00D330B8"/>
    <w:rsid w:val="00D33DE2"/>
    <w:rsid w:val="00D37236"/>
    <w:rsid w:val="00D5285E"/>
    <w:rsid w:val="00D57463"/>
    <w:rsid w:val="00D678E4"/>
    <w:rsid w:val="00D70F86"/>
    <w:rsid w:val="00D70FFC"/>
    <w:rsid w:val="00D77071"/>
    <w:rsid w:val="00D80D32"/>
    <w:rsid w:val="00D835A7"/>
    <w:rsid w:val="00D84059"/>
    <w:rsid w:val="00D84C37"/>
    <w:rsid w:val="00D860A2"/>
    <w:rsid w:val="00D87590"/>
    <w:rsid w:val="00D93DCD"/>
    <w:rsid w:val="00D94F46"/>
    <w:rsid w:val="00DA01F1"/>
    <w:rsid w:val="00DA1863"/>
    <w:rsid w:val="00DA282C"/>
    <w:rsid w:val="00DA3BF0"/>
    <w:rsid w:val="00DA46B2"/>
    <w:rsid w:val="00DA7678"/>
    <w:rsid w:val="00DA7B1D"/>
    <w:rsid w:val="00DB1574"/>
    <w:rsid w:val="00DB1CCA"/>
    <w:rsid w:val="00DB3E3A"/>
    <w:rsid w:val="00DB6EFA"/>
    <w:rsid w:val="00DC050A"/>
    <w:rsid w:val="00DC4ED2"/>
    <w:rsid w:val="00DD54A6"/>
    <w:rsid w:val="00DD6117"/>
    <w:rsid w:val="00DE4A96"/>
    <w:rsid w:val="00DE75A1"/>
    <w:rsid w:val="00DF245B"/>
    <w:rsid w:val="00DF3114"/>
    <w:rsid w:val="00DF3963"/>
    <w:rsid w:val="00DF4495"/>
    <w:rsid w:val="00DF49C8"/>
    <w:rsid w:val="00DF51E4"/>
    <w:rsid w:val="00DF5724"/>
    <w:rsid w:val="00E019EC"/>
    <w:rsid w:val="00E06A3D"/>
    <w:rsid w:val="00E10951"/>
    <w:rsid w:val="00E10ACF"/>
    <w:rsid w:val="00E1381F"/>
    <w:rsid w:val="00E13E30"/>
    <w:rsid w:val="00E16311"/>
    <w:rsid w:val="00E17F22"/>
    <w:rsid w:val="00E21174"/>
    <w:rsid w:val="00E22412"/>
    <w:rsid w:val="00E256F8"/>
    <w:rsid w:val="00E27C51"/>
    <w:rsid w:val="00E31972"/>
    <w:rsid w:val="00E32C84"/>
    <w:rsid w:val="00E330EB"/>
    <w:rsid w:val="00E343E5"/>
    <w:rsid w:val="00E356BA"/>
    <w:rsid w:val="00E409CB"/>
    <w:rsid w:val="00E42283"/>
    <w:rsid w:val="00E42B05"/>
    <w:rsid w:val="00E43B05"/>
    <w:rsid w:val="00E45DC4"/>
    <w:rsid w:val="00E50A70"/>
    <w:rsid w:val="00E51062"/>
    <w:rsid w:val="00E543A0"/>
    <w:rsid w:val="00E55CFB"/>
    <w:rsid w:val="00E55FA9"/>
    <w:rsid w:val="00E64A4D"/>
    <w:rsid w:val="00E70557"/>
    <w:rsid w:val="00E73793"/>
    <w:rsid w:val="00E851B6"/>
    <w:rsid w:val="00E85750"/>
    <w:rsid w:val="00E85EA0"/>
    <w:rsid w:val="00E87554"/>
    <w:rsid w:val="00E90085"/>
    <w:rsid w:val="00E91AB1"/>
    <w:rsid w:val="00EA3D83"/>
    <w:rsid w:val="00EA407A"/>
    <w:rsid w:val="00EA4E69"/>
    <w:rsid w:val="00EA5629"/>
    <w:rsid w:val="00EB1F01"/>
    <w:rsid w:val="00EB5778"/>
    <w:rsid w:val="00EC00CC"/>
    <w:rsid w:val="00EC3638"/>
    <w:rsid w:val="00EC4751"/>
    <w:rsid w:val="00EC4FF7"/>
    <w:rsid w:val="00ED12E5"/>
    <w:rsid w:val="00ED16D7"/>
    <w:rsid w:val="00ED4A36"/>
    <w:rsid w:val="00EE0C4F"/>
    <w:rsid w:val="00EF0B0F"/>
    <w:rsid w:val="00EF19C0"/>
    <w:rsid w:val="00EF1C29"/>
    <w:rsid w:val="00EF4F45"/>
    <w:rsid w:val="00F016D4"/>
    <w:rsid w:val="00F035FD"/>
    <w:rsid w:val="00F0403A"/>
    <w:rsid w:val="00F041A0"/>
    <w:rsid w:val="00F06D3F"/>
    <w:rsid w:val="00F06E2D"/>
    <w:rsid w:val="00F074DE"/>
    <w:rsid w:val="00F20E96"/>
    <w:rsid w:val="00F21177"/>
    <w:rsid w:val="00F2253B"/>
    <w:rsid w:val="00F23F46"/>
    <w:rsid w:val="00F30846"/>
    <w:rsid w:val="00F31710"/>
    <w:rsid w:val="00F32695"/>
    <w:rsid w:val="00F34DF6"/>
    <w:rsid w:val="00F44E93"/>
    <w:rsid w:val="00F450A1"/>
    <w:rsid w:val="00F46CE0"/>
    <w:rsid w:val="00F4701D"/>
    <w:rsid w:val="00F47BCA"/>
    <w:rsid w:val="00F513FA"/>
    <w:rsid w:val="00F61CE2"/>
    <w:rsid w:val="00F6228A"/>
    <w:rsid w:val="00F64139"/>
    <w:rsid w:val="00F64870"/>
    <w:rsid w:val="00F67393"/>
    <w:rsid w:val="00F67B53"/>
    <w:rsid w:val="00F7049A"/>
    <w:rsid w:val="00F7661B"/>
    <w:rsid w:val="00F8038E"/>
    <w:rsid w:val="00F835DD"/>
    <w:rsid w:val="00F8558E"/>
    <w:rsid w:val="00F87FD4"/>
    <w:rsid w:val="00F956D2"/>
    <w:rsid w:val="00FA0853"/>
    <w:rsid w:val="00FA431B"/>
    <w:rsid w:val="00FA732D"/>
    <w:rsid w:val="00FA7574"/>
    <w:rsid w:val="00FB0007"/>
    <w:rsid w:val="00FC3B68"/>
    <w:rsid w:val="00FC4509"/>
    <w:rsid w:val="00FC4956"/>
    <w:rsid w:val="00FC72C7"/>
    <w:rsid w:val="00FD3556"/>
    <w:rsid w:val="00FE0720"/>
    <w:rsid w:val="00FE16DB"/>
    <w:rsid w:val="00FE30B1"/>
    <w:rsid w:val="00FE58DD"/>
    <w:rsid w:val="00FF3EE5"/>
    <w:rsid w:val="00FF738E"/>
    <w:rsid w:val="00FF7526"/>
    <w:rsid w:val="053C1A2D"/>
    <w:rsid w:val="173C083E"/>
    <w:rsid w:val="1E1A2920"/>
    <w:rsid w:val="2693249E"/>
    <w:rsid w:val="36FE7228"/>
    <w:rsid w:val="44772F00"/>
    <w:rsid w:val="474152C9"/>
    <w:rsid w:val="52C62CB9"/>
    <w:rsid w:val="52D15113"/>
    <w:rsid w:val="5F933916"/>
    <w:rsid w:val="638E4399"/>
    <w:rsid w:val="656C27A8"/>
    <w:rsid w:val="6F0A1346"/>
    <w:rsid w:val="7BFB5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BA1951"/>
  <w15:docId w15:val="{2D11FFD0-A10D-4485-9AFA-E0CC92EF93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uiPriority="39" w:unhideWhenUsed="1" w:qFormat="1"/>
    <w:lsdException w:name="toc 3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uiPriority="0" w:qFormat="1"/>
    <w:lsdException w:name="Body Text Indent 2" w:uiPriority="0" w:qFormat="1"/>
    <w:lsdException w:name="Body Text Indent 3" w:semiHidden="1" w:unhideWhenUsed="1" w:qFormat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10">
    <w:name w:val="heading 1"/>
    <w:basedOn w:val="a1"/>
    <w:next w:val="a0"/>
    <w:link w:val="11"/>
    <w:uiPriority w:val="9"/>
    <w:qFormat/>
    <w:pPr>
      <w:spacing w:before="120" w:after="120"/>
      <w:jc w:val="both"/>
      <w:outlineLvl w:val="0"/>
    </w:pPr>
    <w:rPr>
      <w:rFonts w:asciiTheme="majorHAnsi" w:eastAsia="Calibri" w:hAnsiTheme="majorHAnsi" w:cstheme="majorBidi"/>
      <w:color w:val="636F78" w:themeColor="accent6" w:themeShade="80"/>
      <w:sz w:val="18"/>
      <w:szCs w:val="24"/>
    </w:rPr>
  </w:style>
  <w:style w:type="paragraph" w:styleId="2">
    <w:name w:val="heading 2"/>
    <w:basedOn w:val="a0"/>
    <w:next w:val="a0"/>
    <w:link w:val="20"/>
    <w:uiPriority w:val="9"/>
    <w:unhideWhenUsed/>
    <w:qFormat/>
    <w:pPr>
      <w:keepNext/>
      <w:keepLines/>
      <w:spacing w:before="200" w:after="0" w:line="276" w:lineRule="auto"/>
      <w:outlineLvl w:val="1"/>
    </w:pPr>
    <w:rPr>
      <w:rFonts w:asciiTheme="majorHAnsi" w:eastAsiaTheme="majorEastAsia" w:hAnsiTheme="majorHAnsi" w:cstheme="majorBidi"/>
      <w:b/>
      <w:bCs/>
      <w:color w:val="025579" w:themeColor="accent1"/>
      <w:sz w:val="26"/>
      <w:szCs w:val="26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25579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1">
    <w:name w:val="header"/>
    <w:basedOn w:val="a0"/>
    <w:link w:val="a5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character" w:styleId="a6">
    <w:name w:val="FollowedHyperlink"/>
    <w:basedOn w:val="a2"/>
    <w:uiPriority w:val="99"/>
    <w:semiHidden/>
    <w:unhideWhenUsed/>
    <w:qFormat/>
    <w:rPr>
      <w:color w:val="626E77" w:themeColor="followedHyperlink"/>
      <w:u w:val="single"/>
    </w:rPr>
  </w:style>
  <w:style w:type="character" w:styleId="a7">
    <w:name w:val="footnote reference"/>
    <w:basedOn w:val="a2"/>
    <w:uiPriority w:val="99"/>
    <w:qFormat/>
    <w:rPr>
      <w:vertAlign w:val="superscript"/>
    </w:rPr>
  </w:style>
  <w:style w:type="character" w:styleId="a8">
    <w:name w:val="annotation reference"/>
    <w:basedOn w:val="a2"/>
    <w:uiPriority w:val="99"/>
    <w:unhideWhenUsed/>
    <w:qFormat/>
    <w:rPr>
      <w:sz w:val="16"/>
      <w:szCs w:val="16"/>
    </w:rPr>
  </w:style>
  <w:style w:type="character" w:styleId="a9">
    <w:name w:val="Hyperlink"/>
    <w:uiPriority w:val="99"/>
    <w:unhideWhenUsed/>
    <w:qFormat/>
    <w:rPr>
      <w:rFonts w:ascii="Times New Roman" w:hAnsi="Times New Roman" w:cs="Times New Roman" w:hint="default"/>
      <w:color w:val="000080"/>
      <w:u w:val="single"/>
    </w:rPr>
  </w:style>
  <w:style w:type="paragraph" w:styleId="aa">
    <w:name w:val="Balloon Text"/>
    <w:basedOn w:val="a0"/>
    <w:link w:val="ab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21">
    <w:name w:val="Body Text 2"/>
    <w:basedOn w:val="a0"/>
    <w:link w:val="22"/>
    <w:uiPriority w:val="99"/>
    <w:qFormat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0"/>
    <w:link w:val="32"/>
    <w:uiPriority w:val="99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ac">
    <w:name w:val="caption"/>
    <w:basedOn w:val="a0"/>
    <w:next w:val="a0"/>
    <w:uiPriority w:val="35"/>
    <w:unhideWhenUsed/>
    <w:qFormat/>
    <w:pPr>
      <w:spacing w:after="200" w:line="240" w:lineRule="auto"/>
    </w:pPr>
    <w:rPr>
      <w:rFonts w:ascii="Calibri" w:eastAsia="Calibri" w:hAnsi="Calibri" w:cs="Times New Roman"/>
      <w:i/>
      <w:iCs/>
      <w:color w:val="002846" w:themeColor="text2"/>
      <w:sz w:val="18"/>
      <w:szCs w:val="18"/>
    </w:rPr>
  </w:style>
  <w:style w:type="paragraph" w:styleId="ad">
    <w:name w:val="annotation text"/>
    <w:basedOn w:val="a0"/>
    <w:link w:val="ae"/>
    <w:uiPriority w:val="99"/>
    <w:unhideWhenUsed/>
    <w:qFormat/>
    <w:pPr>
      <w:spacing w:line="240" w:lineRule="auto"/>
    </w:pPr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qFormat/>
    <w:rPr>
      <w:b/>
      <w:bCs/>
    </w:rPr>
  </w:style>
  <w:style w:type="paragraph" w:styleId="af1">
    <w:name w:val="footnote text"/>
    <w:basedOn w:val="a0"/>
    <w:link w:val="af2"/>
    <w:uiPriority w:val="99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Body Text"/>
    <w:basedOn w:val="a0"/>
    <w:link w:val="af4"/>
    <w:unhideWhenUsed/>
    <w:qFormat/>
    <w:pPr>
      <w:spacing w:after="120"/>
    </w:pPr>
  </w:style>
  <w:style w:type="paragraph" w:styleId="1">
    <w:name w:val="toc 1"/>
    <w:basedOn w:val="a0"/>
    <w:next w:val="a0"/>
    <w:autoRedefine/>
    <w:uiPriority w:val="39"/>
    <w:unhideWhenUsed/>
    <w:qFormat/>
    <w:pPr>
      <w:numPr>
        <w:numId w:val="1"/>
      </w:numPr>
      <w:tabs>
        <w:tab w:val="left" w:pos="284"/>
        <w:tab w:val="right" w:leader="dot" w:pos="9346"/>
      </w:tabs>
      <w:spacing w:after="100"/>
      <w:ind w:left="709" w:hanging="720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3">
    <w:name w:val="toc 3"/>
    <w:basedOn w:val="a0"/>
    <w:next w:val="a0"/>
    <w:autoRedefine/>
    <w:uiPriority w:val="39"/>
    <w:unhideWhenUsed/>
    <w:qFormat/>
    <w:pPr>
      <w:spacing w:after="100"/>
      <w:ind w:left="440"/>
    </w:pPr>
    <w:rPr>
      <w:rFonts w:eastAsiaTheme="minorEastAsia" w:cs="Times New Roman"/>
      <w:lang w:eastAsia="ru-RU"/>
    </w:rPr>
  </w:style>
  <w:style w:type="paragraph" w:styleId="23">
    <w:name w:val="toc 2"/>
    <w:basedOn w:val="a0"/>
    <w:next w:val="a0"/>
    <w:autoRedefine/>
    <w:uiPriority w:val="39"/>
    <w:unhideWhenUsed/>
    <w:qFormat/>
    <w:pPr>
      <w:tabs>
        <w:tab w:val="right" w:leader="dot" w:pos="9343"/>
      </w:tabs>
      <w:spacing w:after="100" w:line="276" w:lineRule="auto"/>
    </w:pPr>
    <w:rPr>
      <w:rFonts w:ascii="Calibri" w:eastAsia="Calibri" w:hAnsi="Calibri" w:cs="Times New Roman"/>
    </w:rPr>
  </w:style>
  <w:style w:type="paragraph" w:styleId="af5">
    <w:name w:val="Body Text Indent"/>
    <w:basedOn w:val="a0"/>
    <w:link w:val="af6"/>
    <w:uiPriority w:val="99"/>
    <w:semiHidden/>
    <w:unhideWhenUsed/>
    <w:qFormat/>
    <w:pPr>
      <w:spacing w:after="120"/>
      <w:ind w:left="283"/>
    </w:pPr>
  </w:style>
  <w:style w:type="paragraph" w:styleId="af7">
    <w:name w:val="footer"/>
    <w:basedOn w:val="a0"/>
    <w:link w:val="af8"/>
    <w:uiPriority w:val="99"/>
    <w:unhideWhenUsed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34">
    <w:name w:val="Body Text 3"/>
    <w:basedOn w:val="a0"/>
    <w:link w:val="35"/>
    <w:qFormat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24">
    <w:name w:val="Body Text Indent 2"/>
    <w:basedOn w:val="a0"/>
    <w:link w:val="25"/>
    <w:qFormat/>
    <w:pPr>
      <w:tabs>
        <w:tab w:val="left" w:pos="1122"/>
      </w:tabs>
      <w:spacing w:after="0" w:line="240" w:lineRule="auto"/>
      <w:ind w:firstLine="748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styleId="af9">
    <w:name w:val="Subtitle"/>
    <w:basedOn w:val="a0"/>
    <w:next w:val="a0"/>
    <w:link w:val="afa"/>
    <w:qFormat/>
    <w:pPr>
      <w:spacing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b">
    <w:name w:val="Table Grid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L">
    <w:name w:val="VL_Заголовок"/>
    <w:basedOn w:val="10"/>
    <w:next w:val="a0"/>
    <w:qFormat/>
    <w:pPr>
      <w:suppressAutoHyphens/>
      <w:spacing w:before="240" w:after="0"/>
    </w:pPr>
    <w:rPr>
      <w:rFonts w:eastAsia="Times New Roman" w:cs="Times New Roman"/>
      <w:b/>
      <w:caps/>
      <w:color w:val="002846" w:themeColor="text2"/>
      <w:sz w:val="22"/>
    </w:rPr>
  </w:style>
  <w:style w:type="character" w:customStyle="1" w:styleId="11">
    <w:name w:val="Заголовок 1 Знак"/>
    <w:basedOn w:val="a2"/>
    <w:link w:val="10"/>
    <w:uiPriority w:val="9"/>
    <w:qFormat/>
    <w:rPr>
      <w:rFonts w:asciiTheme="majorHAnsi" w:eastAsia="Calibri" w:hAnsiTheme="majorHAnsi" w:cstheme="majorBidi"/>
      <w:color w:val="636F78" w:themeColor="accent6" w:themeShade="80"/>
      <w:sz w:val="18"/>
      <w:szCs w:val="24"/>
    </w:rPr>
  </w:style>
  <w:style w:type="paragraph" w:customStyle="1" w:styleId="VL0">
    <w:name w:val="VL_Основной текст"/>
    <w:basedOn w:val="a0"/>
    <w:qFormat/>
    <w:pPr>
      <w:spacing w:before="240" w:after="0" w:line="240" w:lineRule="auto"/>
      <w:jc w:val="both"/>
    </w:pPr>
    <w:rPr>
      <w:rFonts w:eastAsia="Calibri" w:cs="Times New Roman"/>
      <w:color w:val="141618" w:themeColor="accent6" w:themeShade="1A"/>
    </w:rPr>
  </w:style>
  <w:style w:type="paragraph" w:customStyle="1" w:styleId="VL1">
    <w:name w:val="VL_Подзаголовок"/>
    <w:basedOn w:val="a0"/>
    <w:next w:val="VL0"/>
    <w:qFormat/>
    <w:pPr>
      <w:spacing w:before="240" w:after="0" w:line="240" w:lineRule="auto"/>
      <w:jc w:val="both"/>
      <w:outlineLvl w:val="1"/>
    </w:pPr>
    <w:rPr>
      <w:rFonts w:asciiTheme="majorHAnsi" w:eastAsia="Times New Roman" w:hAnsiTheme="majorHAnsi" w:cs="Times New Roman"/>
      <w:b/>
      <w:color w:val="015579"/>
    </w:rPr>
  </w:style>
  <w:style w:type="table" w:customStyle="1" w:styleId="VegasLex">
    <w:name w:val="Vegas Lex"/>
    <w:basedOn w:val="a3"/>
    <w:uiPriority w:val="99"/>
    <w:qFormat/>
    <w:pPr>
      <w:jc w:val="center"/>
    </w:pPr>
    <w:rPr>
      <w:color w:val="141618" w:themeColor="accent6" w:themeShade="1A"/>
    </w:rPr>
    <w:tblPr>
      <w:tblBorders>
        <w:top w:val="single" w:sz="4" w:space="0" w:color="636F78" w:themeColor="accent6" w:themeShade="80"/>
        <w:bottom w:val="single" w:sz="4" w:space="0" w:color="636F78" w:themeColor="accent6" w:themeShade="80"/>
        <w:insideH w:val="single" w:sz="4" w:space="0" w:color="636F78" w:themeColor="accent6" w:themeShade="80"/>
        <w:insideV w:val="single" w:sz="4" w:space="0" w:color="636F78" w:themeColor="accent6" w:themeShade="80"/>
      </w:tblBorders>
    </w:tblPr>
    <w:tcPr>
      <w:shd w:val="clear" w:color="auto" w:fill="auto"/>
    </w:tcPr>
    <w:tblStylePr w:type="firstRow">
      <w:rPr>
        <w:rFonts w:asciiTheme="minorHAnsi" w:hAnsiTheme="minorHAnsi"/>
        <w:b/>
        <w:color w:val="FFFFFF" w:themeColor="background2"/>
        <w:sz w:val="22"/>
      </w:rPr>
      <w:tblPr/>
      <w:tcPr>
        <w:shd w:val="clear" w:color="auto" w:fill="31373C" w:themeFill="accent6" w:themeFillShade="40"/>
      </w:tcPr>
    </w:tblStylePr>
    <w:tblStylePr w:type="firstCol">
      <w:rPr>
        <w:rFonts w:asciiTheme="minorHAnsi" w:hAnsiTheme="minorHAnsi"/>
        <w:color w:val="015579"/>
        <w:sz w:val="22"/>
      </w:rPr>
    </w:tblStylePr>
  </w:style>
  <w:style w:type="paragraph" w:customStyle="1" w:styleId="VL2">
    <w:name w:val="VL_Сноска"/>
    <w:basedOn w:val="a0"/>
    <w:link w:val="VL3"/>
    <w:qFormat/>
    <w:pPr>
      <w:spacing w:after="0" w:line="240" w:lineRule="auto"/>
      <w:jc w:val="both"/>
    </w:pPr>
    <w:rPr>
      <w:rFonts w:eastAsia="Calibri" w:cs="Times New Roman"/>
      <w:color w:val="31373C" w:themeColor="accent6" w:themeShade="40"/>
      <w:sz w:val="18"/>
      <w:szCs w:val="20"/>
    </w:rPr>
  </w:style>
  <w:style w:type="character" w:customStyle="1" w:styleId="VL3">
    <w:name w:val="VL_Сноска Знак"/>
    <w:basedOn w:val="a2"/>
    <w:link w:val="VL2"/>
    <w:qFormat/>
    <w:rPr>
      <w:rFonts w:eastAsia="Calibri" w:cs="Times New Roman"/>
      <w:color w:val="31373C" w:themeColor="accent6" w:themeShade="40"/>
      <w:sz w:val="18"/>
      <w:szCs w:val="20"/>
    </w:rPr>
  </w:style>
  <w:style w:type="character" w:customStyle="1" w:styleId="a5">
    <w:name w:val="Верхний колонтитул Знак"/>
    <w:basedOn w:val="a2"/>
    <w:link w:val="a1"/>
    <w:uiPriority w:val="99"/>
    <w:qFormat/>
  </w:style>
  <w:style w:type="character" w:customStyle="1" w:styleId="22">
    <w:name w:val="Основной текст 2 Знак"/>
    <w:basedOn w:val="a2"/>
    <w:link w:val="21"/>
    <w:uiPriority w:val="99"/>
    <w:qFormat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Текст сноски Знак"/>
    <w:basedOn w:val="a2"/>
    <w:link w:val="af1"/>
    <w:uiPriority w:val="99"/>
    <w:qFormat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0">
    <w:name w:val="Основной текст 21"/>
    <w:basedOn w:val="a0"/>
    <w:qFormat/>
    <w:pPr>
      <w:widowControl w:val="0"/>
      <w:suppressAutoHyphens/>
      <w:autoSpaceDE w:val="0"/>
      <w:spacing w:after="0" w:line="240" w:lineRule="auto"/>
      <w:jc w:val="both"/>
    </w:pPr>
    <w:rPr>
      <w:rFonts w:ascii="Times New Roman" w:eastAsia="Calibri" w:hAnsi="Times New Roman" w:cs="Times New Roman"/>
      <w:i/>
      <w:szCs w:val="20"/>
      <w:lang w:val="en-US" w:eastAsia="ar-SA"/>
    </w:rPr>
  </w:style>
  <w:style w:type="paragraph" w:styleId="afc">
    <w:name w:val="List Paragraph"/>
    <w:basedOn w:val="a0"/>
    <w:link w:val="afd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d">
    <w:name w:val="Абзац списка Знак"/>
    <w:link w:val="afc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qFormat/>
    <w:locked/>
    <w:rPr>
      <w:rFonts w:ascii="Arial" w:eastAsia="Times New Roman" w:hAnsi="Arial" w:cs="Arial"/>
      <w:sz w:val="20"/>
      <w:szCs w:val="20"/>
      <w:lang w:eastAsia="ru-RU"/>
    </w:rPr>
  </w:style>
  <w:style w:type="paragraph" w:styleId="afe">
    <w:name w:val="No Spacing"/>
    <w:link w:val="aff"/>
    <w:uiPriority w:val="1"/>
    <w:qFormat/>
    <w:pPr>
      <w:jc w:val="both"/>
    </w:pPr>
    <w:rPr>
      <w:rFonts w:eastAsia="Times New Roman"/>
      <w:sz w:val="24"/>
      <w:szCs w:val="24"/>
    </w:rPr>
  </w:style>
  <w:style w:type="character" w:customStyle="1" w:styleId="aff">
    <w:name w:val="Без интервала Знак"/>
    <w:basedOn w:val="a2"/>
    <w:link w:val="afe"/>
    <w:uiPriority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Текст примечания Знак"/>
    <w:basedOn w:val="a2"/>
    <w:link w:val="ad"/>
    <w:uiPriority w:val="99"/>
    <w:qFormat/>
    <w:rPr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semiHidden/>
    <w:qFormat/>
    <w:rPr>
      <w:b/>
      <w:bCs/>
      <w:sz w:val="20"/>
      <w:szCs w:val="20"/>
    </w:rPr>
  </w:style>
  <w:style w:type="character" w:customStyle="1" w:styleId="ab">
    <w:name w:val="Текст выноски Знак"/>
    <w:basedOn w:val="a2"/>
    <w:link w:val="aa"/>
    <w:uiPriority w:val="99"/>
    <w:semiHidden/>
    <w:qFormat/>
    <w:rPr>
      <w:rFonts w:ascii="Segoe UI" w:hAnsi="Segoe UI" w:cs="Segoe UI"/>
      <w:sz w:val="18"/>
      <w:szCs w:val="18"/>
    </w:rPr>
  </w:style>
  <w:style w:type="character" w:customStyle="1" w:styleId="af6">
    <w:name w:val="Основной текст с отступом Знак"/>
    <w:basedOn w:val="a2"/>
    <w:link w:val="af5"/>
    <w:uiPriority w:val="99"/>
    <w:semiHidden/>
    <w:qFormat/>
  </w:style>
  <w:style w:type="character" w:customStyle="1" w:styleId="afa">
    <w:name w:val="Подзаголовок Знак"/>
    <w:basedOn w:val="a2"/>
    <w:link w:val="af9"/>
    <w:qFormat/>
    <w:rPr>
      <w:rFonts w:ascii="Cambria" w:eastAsia="Times New Roman" w:hAnsi="Cambria" w:cs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2"/>
    <w:link w:val="31"/>
    <w:uiPriority w:val="99"/>
    <w:semiHidden/>
    <w:qFormat/>
    <w:rPr>
      <w:sz w:val="16"/>
      <w:szCs w:val="16"/>
    </w:rPr>
  </w:style>
  <w:style w:type="paragraph" w:customStyle="1" w:styleId="ConsPlusNonformat">
    <w:name w:val="ConsPlusNonformat"/>
    <w:uiPriority w:val="99"/>
    <w:qFormat/>
    <w:pPr>
      <w:widowControl w:val="0"/>
      <w:suppressAutoHyphens/>
      <w:autoSpaceDE w:val="0"/>
    </w:pPr>
    <w:rPr>
      <w:rFonts w:ascii="Courier New" w:eastAsia="Times New Roman" w:hAnsi="Courier New" w:cs="Courier New"/>
      <w:lang w:eastAsia="ar-SA"/>
    </w:rPr>
  </w:style>
  <w:style w:type="paragraph" w:customStyle="1" w:styleId="ConsPlusCell">
    <w:name w:val="ConsPlusCell"/>
    <w:qFormat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f8">
    <w:name w:val="Нижний колонтитул Знак"/>
    <w:basedOn w:val="a2"/>
    <w:link w:val="af7"/>
    <w:uiPriority w:val="99"/>
    <w:qFormat/>
  </w:style>
  <w:style w:type="character" w:customStyle="1" w:styleId="af4">
    <w:name w:val="Основной текст Знак"/>
    <w:basedOn w:val="a2"/>
    <w:link w:val="af3"/>
    <w:qFormat/>
  </w:style>
  <w:style w:type="character" w:customStyle="1" w:styleId="12">
    <w:name w:val="Основной текст Знак1"/>
    <w:qFormat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13">
    <w:name w:val="Текст сноски Знак1"/>
    <w:basedOn w:val="a2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table" w:customStyle="1" w:styleId="14">
    <w:name w:val="Сетка таблицы1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5">
    <w:name w:val="Обычный1"/>
    <w:qFormat/>
    <w:pPr>
      <w:widowControl w:val="0"/>
      <w:ind w:left="120" w:firstLine="560"/>
    </w:pPr>
    <w:rPr>
      <w:rFonts w:ascii="Arial" w:eastAsia="Times New Roman" w:hAnsi="Arial"/>
      <w:sz w:val="28"/>
    </w:rPr>
  </w:style>
  <w:style w:type="character" w:customStyle="1" w:styleId="30">
    <w:name w:val="Заголовок 3 Знак"/>
    <w:basedOn w:val="a2"/>
    <w:link w:val="3"/>
    <w:uiPriority w:val="9"/>
    <w:qFormat/>
    <w:rPr>
      <w:rFonts w:asciiTheme="majorHAnsi" w:eastAsiaTheme="majorEastAsia" w:hAnsiTheme="majorHAnsi" w:cstheme="majorBidi"/>
      <w:b/>
      <w:bCs/>
      <w:color w:val="025579" w:themeColor="accent1"/>
    </w:rPr>
  </w:style>
  <w:style w:type="table" w:customStyle="1" w:styleId="26">
    <w:name w:val="Сетка таблицы2"/>
    <w:basedOn w:val="a3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0">
    <w:name w:val="Заголовок 1 Знак1"/>
    <w:basedOn w:val="a2"/>
    <w:qFormat/>
    <w:rPr>
      <w:rFonts w:asciiTheme="majorHAnsi" w:eastAsiaTheme="majorEastAsia" w:hAnsiTheme="majorHAnsi" w:cstheme="majorBidi"/>
      <w:color w:val="013F5A" w:themeColor="accent1" w:themeShade="BF"/>
      <w:sz w:val="32"/>
      <w:szCs w:val="32"/>
    </w:rPr>
  </w:style>
  <w:style w:type="paragraph" w:customStyle="1" w:styleId="msonormal0">
    <w:name w:val="msonormal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6">
    <w:name w:val="Текст примечания Знак1"/>
    <w:basedOn w:val="a2"/>
    <w:uiPriority w:val="99"/>
    <w:semiHidden/>
    <w:qFormat/>
    <w:rPr>
      <w:sz w:val="20"/>
      <w:szCs w:val="20"/>
    </w:rPr>
  </w:style>
  <w:style w:type="paragraph" w:customStyle="1" w:styleId="ConsPlusTitle">
    <w:name w:val="ConsPlusTitle"/>
    <w:uiPriority w:val="99"/>
    <w:qFormat/>
    <w:pPr>
      <w:widowControl w:val="0"/>
      <w:autoSpaceDE w:val="0"/>
      <w:autoSpaceDN w:val="0"/>
    </w:pPr>
    <w:rPr>
      <w:rFonts w:ascii="Calibri" w:eastAsia="Times New Roman" w:hAnsi="Calibri" w:cs="Calibri"/>
      <w:b/>
      <w:sz w:val="22"/>
    </w:rPr>
  </w:style>
  <w:style w:type="character" w:customStyle="1" w:styleId="FontStyle14">
    <w:name w:val="Font Style14"/>
    <w:uiPriority w:val="99"/>
    <w:qFormat/>
    <w:rPr>
      <w:rFonts w:ascii="Arial" w:hAnsi="Arial" w:cs="Arial"/>
      <w:sz w:val="14"/>
      <w:szCs w:val="1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20">
    <w:name w:val="Заголовок 2 Знак"/>
    <w:basedOn w:val="a2"/>
    <w:link w:val="2"/>
    <w:uiPriority w:val="9"/>
    <w:qFormat/>
    <w:rPr>
      <w:rFonts w:asciiTheme="majorHAnsi" w:eastAsiaTheme="majorEastAsia" w:hAnsiTheme="majorHAnsi" w:cstheme="majorBidi"/>
      <w:b/>
      <w:bCs/>
      <w:color w:val="025579" w:themeColor="accent1"/>
      <w:sz w:val="26"/>
      <w:szCs w:val="26"/>
    </w:rPr>
  </w:style>
  <w:style w:type="character" w:customStyle="1" w:styleId="25">
    <w:name w:val="Основной текст с отступом 2 Знак"/>
    <w:basedOn w:val="a2"/>
    <w:link w:val="24"/>
    <w:qFormat/>
    <w:rPr>
      <w:rFonts w:ascii="Times New Roman" w:eastAsia="Times New Roman" w:hAnsi="Times New Roman" w:cs="Times New Roman"/>
      <w:sz w:val="28"/>
      <w:szCs w:val="20"/>
    </w:rPr>
  </w:style>
  <w:style w:type="character" w:customStyle="1" w:styleId="35">
    <w:name w:val="Основной текст 3 Знак"/>
    <w:basedOn w:val="a2"/>
    <w:link w:val="34"/>
    <w:qFormat/>
    <w:rPr>
      <w:rFonts w:ascii="Times New Roman" w:eastAsia="Times New Roman" w:hAnsi="Times New Roman" w:cs="Times New Roman"/>
      <w:sz w:val="16"/>
      <w:szCs w:val="16"/>
    </w:rPr>
  </w:style>
  <w:style w:type="paragraph" w:customStyle="1" w:styleId="17">
    <w:name w:val="Заголовок оглавления1"/>
    <w:basedOn w:val="10"/>
    <w:next w:val="a0"/>
    <w:uiPriority w:val="39"/>
    <w:unhideWhenUsed/>
    <w:qFormat/>
    <w:pPr>
      <w:keepNext/>
      <w:keepLines/>
      <w:tabs>
        <w:tab w:val="clear" w:pos="4677"/>
        <w:tab w:val="clear" w:pos="9355"/>
      </w:tabs>
      <w:spacing w:before="240" w:after="0" w:line="259" w:lineRule="auto"/>
      <w:jc w:val="left"/>
      <w:outlineLvl w:val="9"/>
    </w:pPr>
    <w:rPr>
      <w:rFonts w:eastAsiaTheme="majorEastAsia"/>
      <w:color w:val="013F5A" w:themeColor="accent1" w:themeShade="BF"/>
      <w:sz w:val="32"/>
      <w:szCs w:val="32"/>
      <w:lang w:eastAsia="ru-RU"/>
    </w:rPr>
  </w:style>
  <w:style w:type="paragraph" w:customStyle="1" w:styleId="18">
    <w:name w:val="Рецензия1"/>
    <w:hidden/>
    <w:uiPriority w:val="99"/>
    <w:semiHidden/>
    <w:qFormat/>
    <w:rPr>
      <w:rFonts w:ascii="Calibri" w:eastAsia="Calibri" w:hAnsi="Calibri"/>
      <w:sz w:val="22"/>
      <w:szCs w:val="22"/>
      <w:lang w:eastAsia="en-US"/>
    </w:rPr>
  </w:style>
  <w:style w:type="paragraph" w:customStyle="1" w:styleId="aligncenter">
    <w:name w:val="align_center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0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TML0">
    <w:name w:val="Стандартный HTML Знак"/>
    <w:basedOn w:val="a2"/>
    <w:link w:val="HTML"/>
    <w:uiPriority w:val="99"/>
    <w:qFormat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">
    <w:name w:val="Заголовок римский в тексте договора"/>
    <w:basedOn w:val="VL"/>
    <w:link w:val="aff0"/>
    <w:qFormat/>
    <w:pPr>
      <w:numPr>
        <w:numId w:val="2"/>
      </w:numPr>
      <w:tabs>
        <w:tab w:val="left" w:pos="1134"/>
        <w:tab w:val="left" w:pos="2835"/>
        <w:tab w:val="left" w:pos="2977"/>
      </w:tabs>
      <w:overflowPunct w:val="0"/>
      <w:autoSpaceDE w:val="0"/>
      <w:spacing w:after="120"/>
      <w:jc w:val="center"/>
    </w:pPr>
    <w:rPr>
      <w:rFonts w:ascii="Times New Roman" w:hAnsi="Times New Roman"/>
      <w:color w:val="auto"/>
      <w:sz w:val="24"/>
      <w:lang w:eastAsia="zh-CN"/>
    </w:rPr>
  </w:style>
  <w:style w:type="character" w:customStyle="1" w:styleId="aff0">
    <w:name w:val="Заголовок римский в тексте договора Знак"/>
    <w:basedOn w:val="afd"/>
    <w:link w:val="a"/>
    <w:qFormat/>
    <w:rPr>
      <w:rFonts w:ascii="Times New Roman" w:eastAsia="Times New Roman" w:hAnsi="Times New Roman" w:cs="Times New Roman"/>
      <w:b/>
      <w:caps/>
      <w:sz w:val="24"/>
      <w:szCs w:val="24"/>
      <w:lang w:eastAsia="zh-CN"/>
    </w:rPr>
  </w:style>
  <w:style w:type="character" w:customStyle="1" w:styleId="Bodytext2">
    <w:name w:val="Body text (2)_"/>
    <w:basedOn w:val="a2"/>
    <w:link w:val="Bodytext20"/>
    <w:qFormat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Bodytext20">
    <w:name w:val="Body text (2)"/>
    <w:basedOn w:val="a0"/>
    <w:link w:val="Bodytext2"/>
    <w:qFormat/>
    <w:pPr>
      <w:widowControl w:val="0"/>
      <w:shd w:val="clear" w:color="auto" w:fill="FFFFFF"/>
      <w:spacing w:after="180" w:line="360" w:lineRule="exact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Footnote">
    <w:name w:val="Footnote"/>
    <w:basedOn w:val="a2"/>
    <w:qFormat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character" w:styleId="aff1">
    <w:name w:val="Strong"/>
    <w:basedOn w:val="a2"/>
    <w:uiPriority w:val="22"/>
    <w:qFormat/>
    <w:rsid w:val="00A80A9B"/>
    <w:rPr>
      <w:b/>
      <w:bCs/>
    </w:rPr>
  </w:style>
  <w:style w:type="paragraph" w:customStyle="1" w:styleId="ds-markdown-paragraph">
    <w:name w:val="ds-markdown-paragraph"/>
    <w:basedOn w:val="a0"/>
    <w:rsid w:val="00A33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ip-quote-patch">
    <w:name w:val="skip-quote-patch"/>
    <w:basedOn w:val="a2"/>
    <w:rsid w:val="00A331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53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VegasLex">
  <a:themeElements>
    <a:clrScheme name="VL">
      <a:dk1>
        <a:srgbClr val="002846"/>
      </a:dk1>
      <a:lt1>
        <a:srgbClr val="F3F4F5"/>
      </a:lt1>
      <a:dk2>
        <a:srgbClr val="002846"/>
      </a:dk2>
      <a:lt2>
        <a:srgbClr val="FFFFFF"/>
      </a:lt2>
      <a:accent1>
        <a:srgbClr val="025579"/>
      </a:accent1>
      <a:accent2>
        <a:srgbClr val="087F9F"/>
      </a:accent2>
      <a:accent3>
        <a:srgbClr val="9BC81E"/>
      </a:accent3>
      <a:accent4>
        <a:srgbClr val="0050A0"/>
      </a:accent4>
      <a:accent5>
        <a:srgbClr val="A0AAB4"/>
      </a:accent5>
      <a:accent6>
        <a:srgbClr val="D7DBDE"/>
      </a:accent6>
      <a:hlink>
        <a:srgbClr val="626E77"/>
      </a:hlink>
      <a:folHlink>
        <a:srgbClr val="626E77"/>
      </a:folHlink>
    </a:clrScheme>
    <a:fontScheme name="Vegas Lex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Меморандум" ma:contentTypeID="0x01010070701621E7B7EC49858E45F9F816E5FE" ma:contentTypeVersion="34" ma:contentTypeDescription="Шаблон меморандума." ma:contentTypeScope="" ma:versionID="75130225e18f83f2135c492dd6a99777">
  <xsd:schema xmlns:xsd="http://www.w3.org/2001/XMLSchema" xmlns:xs="http://www.w3.org/2001/XMLSchema" xmlns:p="http://schemas.microsoft.com/office/2006/metadata/properties" xmlns:ns2="b578d009-2ffc-49e2-b773-02d315b8cf3b" xmlns:ns3="9a6ac17e-bd2a-467e-baca-034987ce900b" xmlns:ns4="1d3fcc26-9d1b-4f8a-8816-fa74555a3e6b" targetNamespace="http://schemas.microsoft.com/office/2006/metadata/properties" ma:root="true" ma:fieldsID="474898d48b1f6589f85b82a2f6a106b2" ns2:_="" ns3:_="" ns4:_="">
    <xsd:import namespace="b578d009-2ffc-49e2-b773-02d315b8cf3b"/>
    <xsd:import namespace="9a6ac17e-bd2a-467e-baca-034987ce900b"/>
    <xsd:import namespace="1d3fcc26-9d1b-4f8a-8816-fa74555a3e6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DocType" minOccurs="0"/>
                <xsd:element ref="ns2:ClientCode" minOccurs="0"/>
                <xsd:element ref="ns2:ProjectCode" minOccurs="0"/>
                <xsd:element ref="ns3:DocumentNumber" minOccurs="0"/>
                <xsd:element ref="ns4:LibName" minOccurs="0"/>
                <xsd:element ref="ns4:ProjectName" minOccurs="0"/>
                <xsd:element ref="ns4:na2d7c106ea2413aaa8db6ecf2d7eaf3" minOccurs="0"/>
                <xsd:element ref="ns4:TaxCatchAll" minOccurs="0"/>
                <xsd:element ref="ns4:ClientName" minOccurs="0"/>
                <xsd:element ref="ns4:Own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78d009-2ffc-49e2-b773-02d315b8cf3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DocType" ma:index="11" nillable="true" ma:displayName="Тип документа" ma:format="Dropdown" ma:internalName="DocType">
      <xsd:simpleType>
        <xsd:restriction base="dms:Choice">
          <xsd:enumeration value="Юридическое заключение"/>
          <xsd:enumeration value="Меморандум"/>
          <xsd:enumeration value="Отчет о юридической проверке"/>
          <xsd:enumeration value="Акт"/>
        </xsd:restriction>
      </xsd:simpleType>
    </xsd:element>
    <xsd:element name="ClientCode" ma:index="12" nillable="true" ma:displayName="Код клиента" ma:hidden="true" ma:internalName="ClientCode" ma:readOnly="false">
      <xsd:simpleType>
        <xsd:restriction base="dms:Text">
          <xsd:maxLength value="255"/>
        </xsd:restriction>
      </xsd:simpleType>
    </xsd:element>
    <xsd:element name="ProjectCode" ma:index="13" nillable="true" ma:displayName="Код проекта" ma:hidden="true" ma:internalName="ProjectCode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6ac17e-bd2a-467e-baca-034987ce900b" elementFormDefault="qualified">
    <xsd:import namespace="http://schemas.microsoft.com/office/2006/documentManagement/types"/>
    <xsd:import namespace="http://schemas.microsoft.com/office/infopath/2007/PartnerControls"/>
    <xsd:element name="DocumentNumber" ma:index="14" nillable="true" ma:displayName="Номер документа" ma:hidden="true" ma:internalName="DocumentNumber" ma:readOnly="fals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fcc26-9d1b-4f8a-8816-fa74555a3e6b" elementFormDefault="qualified">
    <xsd:import namespace="http://schemas.microsoft.com/office/2006/documentManagement/types"/>
    <xsd:import namespace="http://schemas.microsoft.com/office/infopath/2007/PartnerControls"/>
    <xsd:element name="LibName" ma:index="15" nillable="true" ma:displayName="Библиотека" ma:default="Организации" ma:internalName="LibName">
      <xsd:simpleType>
        <xsd:restriction base="dms:Text">
          <xsd:maxLength value="255"/>
        </xsd:restriction>
      </xsd:simpleType>
    </xsd:element>
    <xsd:element name="ProjectName" ma:index="16" nillable="true" ma:displayName="Буквенный идентификатор проекта" ma:internalName="ProjectName">
      <xsd:simpleType>
        <xsd:restriction base="dms:Text">
          <xsd:maxLength value="255"/>
        </xsd:restriction>
      </xsd:simpleType>
    </xsd:element>
    <xsd:element name="na2d7c106ea2413aaa8db6ecf2d7eaf3" ma:index="18" nillable="true" ma:taxonomy="true" ma:internalName="na2d7c106ea2413aaa8db6ecf2d7eaf3" ma:taxonomyFieldName="DocTags" ma:displayName="Теги" ma:default="" ma:fieldId="{7a2d7c10-6ea2-413a-aa8d-b6ecf2d7eaf3}" ma:taxonomyMulti="true" ma:sspId="b54dd93a-9fa5-45b7-a2a5-1baff0a13cc7" ma:termSetId="ba20db04-73c7-438b-8074-b8fa6abc854c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9" nillable="true" ma:displayName="Столбец для захвата всех терминов таксономии" ma:hidden="true" ma:list="{2008ae0d-107f-4849-b3ab-f0d598fb5905}" ma:internalName="TaxCatchAll" ma:showField="CatchAllData" ma:web="1d3fcc26-9d1b-4f8a-8816-fa74555a3e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ClientName" ma:index="20" nillable="true" ma:displayName="Буквенный идентификатор клиента" ma:internalName="ClientName">
      <xsd:simpleType>
        <xsd:restriction base="dms:Text">
          <xsd:maxLength value="255"/>
        </xsd:restriction>
      </xsd:simpleType>
    </xsd:element>
    <xsd:element name="Owner" ma:index="21" nillable="true" ma:displayName="Руководитель проекта" ma:list="UserInfo" ma:SharePointGroup="0" ma:internalName="Own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jectCode xmlns="b578d009-2ffc-49e2-b773-02d315b8cf3b">000000465 - 0004</ProjectCode>
    <DocumentNumber xmlns="9a6ac17e-bd2a-467e-baca-034987ce900b">00001356</DocumentNumber>
    <ProjectName xmlns="1d3fcc26-9d1b-4f8a-8816-fa74555a3e6b">Russian Post - General agreement for legal services (2017-2019)</ProjectName>
    <Owner xmlns="1d3fcc26-9d1b-4f8a-8816-fa74555a3e6b">
      <UserInfo>
        <DisplayName/>
        <AccountId>197</AccountId>
        <AccountType/>
      </UserInfo>
    </Owner>
    <ClientCode xmlns="b578d009-2ffc-49e2-b773-02d315b8cf3b">000000465</ClientCode>
    <_dlc_DocId xmlns="b578d009-2ffc-49e2-b773-02d315b8cf3b">MF6D2DN74KZZ-3-39859</_dlc_DocId>
    <_dlc_DocIdUrl xmlns="b578d009-2ffc-49e2-b773-02d315b8cf3b">
      <Url>https://mowws01.vegaslex.ru/sites/CRM/_layouts/15/DocIdRedir.aspx?ID=MF6D2DN74KZZ-3-39859</Url>
      <Description>MF6D2DN74KZZ-3-39859</Description>
    </_dlc_DocIdUrl>
    <ClientName xmlns="1d3fcc26-9d1b-4f8a-8816-fa74555a3e6b">Russian Post</ClientName>
    <DocType xmlns="b578d009-2ffc-49e2-b773-02d315b8cf3b" xsi:nil="true"/>
    <LibName xmlns="1d3fcc26-9d1b-4f8a-8816-fa74555a3e6b">Организации</LibName>
    <TaxCatchAll xmlns="1d3fcc26-9d1b-4f8a-8816-fa74555a3e6b"/>
    <na2d7c106ea2413aaa8db6ecf2d7eaf3 xmlns="1d3fcc26-9d1b-4f8a-8816-fa74555a3e6b">
      <Terms xmlns="http://schemas.microsoft.com/office/infopath/2007/PartnerControls"/>
    </na2d7c106ea2413aaa8db6ecf2d7eaf3>
  </documentManagement>
</p:properties>
</file>

<file path=customXml/item5.xml><?xml version="1.0" encoding="utf-8"?>
<?mso-contentType ?>
<customXsn xmlns="http://schemas.microsoft.com/office/2006/metadata/customXsn">
  <xsnLocation>http://vegassp/sites/CRM/account/Forms/Document/Project Status Report Template.dotx</xsnLocation>
  <cached>True</cached>
  <openByDefault>False</openByDefault>
  <xsnScope>http://vegassp/sites/CRM/account</xsnScope>
</customXsn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6F4EE-6665-42E3-840F-28BB3071CEF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4FA717FB-0376-463F-BB62-C3B00FD0DE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9DFDEE0-3037-46CD-A17C-B9A1945A44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78d009-2ffc-49e2-b773-02d315b8cf3b"/>
    <ds:schemaRef ds:uri="9a6ac17e-bd2a-467e-baca-034987ce900b"/>
    <ds:schemaRef ds:uri="1d3fcc26-9d1b-4f8a-8816-fa74555a3e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7710875-DA27-4268-B78F-36D4B560F284}">
  <ds:schemaRefs>
    <ds:schemaRef ds:uri="http://schemas.microsoft.com/office/2006/metadata/properties"/>
    <ds:schemaRef ds:uri="http://schemas.microsoft.com/office/infopath/2007/PartnerControls"/>
    <ds:schemaRef ds:uri="b578d009-2ffc-49e2-b773-02d315b8cf3b"/>
    <ds:schemaRef ds:uri="9a6ac17e-bd2a-467e-baca-034987ce900b"/>
    <ds:schemaRef ds:uri="1d3fcc26-9d1b-4f8a-8816-fa74555a3e6b"/>
  </ds:schemaRefs>
</ds:datastoreItem>
</file>

<file path=customXml/itemProps5.xml><?xml version="1.0" encoding="utf-8"?>
<ds:datastoreItem xmlns:ds="http://schemas.openxmlformats.org/officeDocument/2006/customXml" ds:itemID="{FD3C6E98-CAA6-48F5-977C-8F8742FB2BD9}">
  <ds:schemaRefs>
    <ds:schemaRef ds:uri="http://schemas.microsoft.com/office/2006/metadata/customXsn"/>
  </ds:schemaRefs>
</ds:datastoreItem>
</file>

<file path=customXml/itemProps6.xml><?xml version="1.0" encoding="utf-8"?>
<ds:datastoreItem xmlns:ds="http://schemas.openxmlformats.org/officeDocument/2006/customXml" ds:itemID="{733F66B0-925A-45CC-8A48-22D48B8BFA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19</Pages>
  <Words>5608</Words>
  <Characters>31967</Characters>
  <Application>Microsoft Office Word</Application>
  <DocSecurity>0</DocSecurity>
  <Lines>266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"Почта России"</Company>
  <LinksUpToDate>false</LinksUpToDate>
  <CharactersWithSpaces>37501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Булгакова Дарья Алексеевна</cp:lastModifiedBy>
  <cp:revision>14</cp:revision>
  <cp:lastPrinted>2020-01-20T11:34:00Z</cp:lastPrinted>
  <dcterms:created xsi:type="dcterms:W3CDTF">2026-05-21T14:11:00Z</dcterms:created>
  <dcterms:modified xsi:type="dcterms:W3CDTF">2026-07-09T18:18:00Z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0x01010070701621E7B7EC49858E45F9F816E5FE</vt:lpwstr>
  </property>
  <property fmtid="{D5CDD505-2E9C-101B-9397-08002B2CF9AE}" pid="3" name="_dlc_DocIdItemGuid">
    <vt:lpwstr>86304dc1-bdee-4763-b9c0-7147d20a72af</vt:lpwstr>
  </property>
  <property fmtid="{D5CDD505-2E9C-101B-9397-08002B2CF9AE}" pid="4" name="KSOProductBuildVer">
    <vt:lpwstr>1049-12.2.0.21931</vt:lpwstr>
  </property>
  <property fmtid="{D5CDD505-2E9C-101B-9397-08002B2CF9AE}" pid="5" name="ICV">
    <vt:lpwstr>5A2E1A8777B7447183514F61AB6784B8_13</vt:lpwstr>
  </property>
</Properties>
</file>